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2D24C" w14:textId="77777777" w:rsidR="00F054A7" w:rsidRPr="000303E1" w:rsidRDefault="00F054A7" w:rsidP="00695083">
      <w:pPr>
        <w:rPr>
          <w:rFonts w:ascii="Times New Roman" w:hAnsi="Times New Roman" w:cs="Times New Roman"/>
          <w:sz w:val="24"/>
          <w:szCs w:val="24"/>
          <w:lang w:val="sr-Cyrl-BA"/>
        </w:rPr>
      </w:pPr>
    </w:p>
    <w:p w14:paraId="2F6C5BC4" w14:textId="1EF668D6" w:rsidR="00B4579F" w:rsidRPr="00D137D9" w:rsidRDefault="00D137D9" w:rsidP="00695083">
      <w:pPr>
        <w:rPr>
          <w:rFonts w:ascii="Times New Roman" w:hAnsi="Times New Roman" w:cs="Times New Roman"/>
          <w:b/>
          <w:bCs/>
          <w:sz w:val="40"/>
          <w:szCs w:val="40"/>
          <w:lang w:val="sr-Cyrl-BA"/>
        </w:rPr>
      </w:pPr>
      <w:r w:rsidRPr="00D137D9">
        <w:rPr>
          <w:rFonts w:ascii="Times New Roman" w:hAnsi="Times New Roman" w:cs="Times New Roman"/>
          <w:b/>
          <w:bCs/>
          <w:sz w:val="40"/>
          <w:szCs w:val="40"/>
          <w:lang w:val="sr-Cyrl-BA"/>
        </w:rPr>
        <w:t>ГРАД</w:t>
      </w:r>
      <w:r>
        <w:rPr>
          <w:rFonts w:ascii="Times New Roman" w:hAnsi="Times New Roman" w:cs="Times New Roman"/>
          <w:b/>
          <w:bCs/>
          <w:sz w:val="40"/>
          <w:szCs w:val="40"/>
          <w:lang w:val="sr-Cyrl-BA"/>
        </w:rPr>
        <w:t xml:space="preserve"> </w:t>
      </w:r>
      <w:r w:rsidRPr="00D137D9">
        <w:rPr>
          <w:rFonts w:ascii="Times New Roman" w:hAnsi="Times New Roman" w:cs="Times New Roman"/>
          <w:b/>
          <w:bCs/>
          <w:sz w:val="40"/>
          <w:szCs w:val="40"/>
          <w:lang w:val="sr-Cyrl-BA"/>
        </w:rPr>
        <w:t xml:space="preserve"> ПРЊАВОР</w:t>
      </w:r>
    </w:p>
    <w:p w14:paraId="5E3A5E60" w14:textId="77777777" w:rsidR="00B4579F" w:rsidRDefault="00B4579F" w:rsidP="00695083">
      <w:pPr>
        <w:rPr>
          <w:rFonts w:ascii="Times New Roman" w:hAnsi="Times New Roman" w:cs="Times New Roman"/>
          <w:sz w:val="24"/>
          <w:szCs w:val="24"/>
          <w:lang w:val="sr-Cyrl-BA"/>
        </w:rPr>
      </w:pPr>
    </w:p>
    <w:p w14:paraId="5C5466A3" w14:textId="77777777" w:rsidR="00B4579F" w:rsidRDefault="00B4579F" w:rsidP="00695083">
      <w:pPr>
        <w:rPr>
          <w:rFonts w:ascii="Times New Roman" w:hAnsi="Times New Roman" w:cs="Times New Roman"/>
          <w:sz w:val="24"/>
          <w:szCs w:val="24"/>
          <w:lang w:val="sr-Cyrl-BA"/>
        </w:rPr>
      </w:pPr>
    </w:p>
    <w:p w14:paraId="1A0A6A14" w14:textId="5C1B6C58" w:rsidR="00F054A7" w:rsidRPr="000303E1" w:rsidRDefault="00F70480" w:rsidP="00695083">
      <w:pPr>
        <w:rPr>
          <w:rFonts w:ascii="Times New Roman" w:hAnsi="Times New Roman" w:cs="Times New Roman"/>
          <w:sz w:val="24"/>
          <w:szCs w:val="24"/>
          <w:lang w:val="sr-Cyrl-BA"/>
        </w:rPr>
      </w:pPr>
      <w:r>
        <w:rPr>
          <w:noProof/>
        </w:rPr>
        <w:drawing>
          <wp:anchor distT="0" distB="0" distL="114300" distR="114300" simplePos="0" relativeHeight="251665408" behindDoc="0" locked="0" layoutInCell="1" allowOverlap="1" wp14:anchorId="05049002" wp14:editId="1B155A65">
            <wp:simplePos x="0" y="0"/>
            <wp:positionH relativeFrom="column">
              <wp:posOffset>1828800</wp:posOffset>
            </wp:positionH>
            <wp:positionV relativeFrom="paragraph">
              <wp:posOffset>156210</wp:posOffset>
            </wp:positionV>
            <wp:extent cx="2357120" cy="2567451"/>
            <wp:effectExtent l="0" t="0" r="5080" b="4445"/>
            <wp:wrapSquare wrapText="bothSides"/>
            <wp:docPr id="2052" name="Picture 4"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Pictur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7120" cy="2567451"/>
                    </a:xfrm>
                    <a:prstGeom prst="rect">
                      <a:avLst/>
                    </a:prstGeom>
                    <a:noFill/>
                    <a:ln w="9525">
                      <a:noFill/>
                      <a:miter lim="800000"/>
                      <a:headEnd/>
                      <a:tailEnd/>
                    </a:ln>
                  </pic:spPr>
                </pic:pic>
              </a:graphicData>
            </a:graphic>
            <wp14:sizeRelH relativeFrom="margin">
              <wp14:pctWidth>0</wp14:pctWidth>
            </wp14:sizeRelH>
          </wp:anchor>
        </w:drawing>
      </w:r>
    </w:p>
    <w:p w14:paraId="1C944B26" w14:textId="77777777" w:rsidR="00F054A7" w:rsidRPr="000303E1" w:rsidRDefault="00BC2B62" w:rsidP="00BC2B62">
      <w:pPr>
        <w:jc w:val="left"/>
        <w:rPr>
          <w:rFonts w:ascii="Times New Roman" w:hAnsi="Times New Roman" w:cs="Times New Roman"/>
          <w:sz w:val="24"/>
          <w:szCs w:val="24"/>
          <w:lang w:val="sr-Cyrl-BA"/>
        </w:rPr>
      </w:pPr>
      <w:r>
        <w:rPr>
          <w:rFonts w:ascii="Times New Roman" w:hAnsi="Times New Roman" w:cs="Times New Roman"/>
          <w:sz w:val="24"/>
          <w:szCs w:val="24"/>
          <w:lang w:val="sr-Cyrl-BA"/>
        </w:rPr>
        <w:br w:type="textWrapping" w:clear="all"/>
      </w:r>
    </w:p>
    <w:p w14:paraId="0013A808" w14:textId="77777777" w:rsidR="00F054A7" w:rsidRPr="000303E1" w:rsidRDefault="00EB36BF" w:rsidP="00695083">
      <w:pPr>
        <w:rPr>
          <w:rFonts w:ascii="Times New Roman" w:hAnsi="Times New Roman" w:cs="Times New Roman"/>
          <w:sz w:val="24"/>
          <w:szCs w:val="24"/>
          <w:lang w:val="sr-Latn-BA"/>
        </w:rPr>
      </w:pPr>
      <w:r w:rsidRPr="000303E1">
        <w:rPr>
          <w:rFonts w:ascii="Times New Roman" w:hAnsi="Times New Roman" w:cs="Times New Roman"/>
          <w:sz w:val="24"/>
          <w:szCs w:val="24"/>
          <w:lang w:val="sr-Latn-BA"/>
        </w:rPr>
        <w:t xml:space="preserve">                                                     </w:t>
      </w:r>
      <w:r w:rsidRPr="000303E1">
        <w:rPr>
          <w:rFonts w:ascii="Times New Roman" w:hAnsi="Times New Roman" w:cs="Times New Roman"/>
          <w:sz w:val="24"/>
          <w:szCs w:val="24"/>
          <w:lang w:val="sr-Latn-BA"/>
        </w:rPr>
        <w:tab/>
      </w:r>
      <w:r w:rsidRPr="000303E1">
        <w:rPr>
          <w:rFonts w:ascii="Times New Roman" w:hAnsi="Times New Roman" w:cs="Times New Roman"/>
          <w:sz w:val="24"/>
          <w:szCs w:val="24"/>
          <w:lang w:val="sr-Latn-BA"/>
        </w:rPr>
        <w:tab/>
      </w:r>
    </w:p>
    <w:p w14:paraId="0D21E95D" w14:textId="77777777" w:rsidR="00F054A7" w:rsidRPr="00006B75" w:rsidRDefault="00EB36BF" w:rsidP="00695083">
      <w:pPr>
        <w:rPr>
          <w:rFonts w:ascii="Times New Roman" w:hAnsi="Times New Roman" w:cs="Times New Roman"/>
          <w:b/>
          <w:sz w:val="24"/>
          <w:szCs w:val="24"/>
          <w:lang w:val="sr-Cyrl-BA"/>
        </w:rPr>
      </w:pPr>
      <w:r w:rsidRPr="000303E1">
        <w:rPr>
          <w:rFonts w:ascii="Times New Roman" w:hAnsi="Times New Roman" w:cs="Times New Roman"/>
          <w:sz w:val="24"/>
          <w:szCs w:val="24"/>
          <w:lang w:val="sr-Latn-BA"/>
        </w:rPr>
        <w:tab/>
      </w:r>
      <w:r w:rsidRPr="000303E1">
        <w:rPr>
          <w:rFonts w:ascii="Times New Roman" w:hAnsi="Times New Roman" w:cs="Times New Roman"/>
          <w:sz w:val="24"/>
          <w:szCs w:val="24"/>
          <w:lang w:val="sr-Latn-BA"/>
        </w:rPr>
        <w:tab/>
      </w:r>
      <w:r w:rsidRPr="000303E1">
        <w:rPr>
          <w:rFonts w:ascii="Times New Roman" w:hAnsi="Times New Roman" w:cs="Times New Roman"/>
          <w:sz w:val="24"/>
          <w:szCs w:val="24"/>
          <w:lang w:val="sr-Latn-BA"/>
        </w:rPr>
        <w:tab/>
      </w:r>
      <w:r w:rsidRPr="000303E1">
        <w:rPr>
          <w:rFonts w:ascii="Times New Roman" w:hAnsi="Times New Roman" w:cs="Times New Roman"/>
          <w:sz w:val="24"/>
          <w:szCs w:val="24"/>
          <w:lang w:val="sr-Latn-BA"/>
        </w:rPr>
        <w:tab/>
      </w:r>
      <w:r w:rsidRPr="000303E1">
        <w:rPr>
          <w:rFonts w:ascii="Times New Roman" w:hAnsi="Times New Roman" w:cs="Times New Roman"/>
          <w:sz w:val="24"/>
          <w:szCs w:val="24"/>
          <w:lang w:val="sr-Latn-BA"/>
        </w:rPr>
        <w:tab/>
      </w:r>
      <w:r w:rsidR="005D6A94">
        <w:rPr>
          <w:rFonts w:ascii="Times New Roman" w:hAnsi="Times New Roman" w:cs="Times New Roman"/>
          <w:sz w:val="24"/>
          <w:szCs w:val="24"/>
          <w:lang w:val="sr-Cyrl-BA"/>
        </w:rPr>
        <w:tab/>
      </w:r>
      <w:r w:rsidR="005D6A94">
        <w:rPr>
          <w:rFonts w:ascii="Times New Roman" w:hAnsi="Times New Roman" w:cs="Times New Roman"/>
          <w:sz w:val="24"/>
          <w:szCs w:val="24"/>
          <w:lang w:val="sr-Cyrl-BA"/>
        </w:rPr>
        <w:tab/>
      </w:r>
      <w:r w:rsidR="005D6A94">
        <w:rPr>
          <w:rFonts w:ascii="Times New Roman" w:hAnsi="Times New Roman" w:cs="Times New Roman"/>
          <w:sz w:val="24"/>
          <w:szCs w:val="24"/>
          <w:lang w:val="sr-Cyrl-BA"/>
        </w:rPr>
        <w:tab/>
      </w:r>
      <w:r w:rsidR="00006B75" w:rsidRPr="00006B75">
        <w:rPr>
          <w:rFonts w:ascii="Times New Roman" w:hAnsi="Times New Roman" w:cs="Times New Roman"/>
          <w:b/>
          <w:sz w:val="24"/>
          <w:szCs w:val="24"/>
          <w:lang w:val="sr-Cyrl-BA"/>
        </w:rPr>
        <w:t>НАЦРТ</w:t>
      </w:r>
    </w:p>
    <w:p w14:paraId="69025FF0" w14:textId="77777777" w:rsidR="00006B75" w:rsidRDefault="00006B75" w:rsidP="00695083">
      <w:pPr>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p>
    <w:p w14:paraId="1B2768CE" w14:textId="77777777" w:rsidR="00006B75" w:rsidRDefault="00006B75" w:rsidP="00695083">
      <w:pPr>
        <w:rPr>
          <w:rFonts w:ascii="Times New Roman" w:hAnsi="Times New Roman" w:cs="Times New Roman"/>
          <w:sz w:val="24"/>
          <w:szCs w:val="24"/>
          <w:lang w:val="sr-Cyrl-BA"/>
        </w:rPr>
      </w:pPr>
    </w:p>
    <w:p w14:paraId="51EC5657" w14:textId="77777777" w:rsidR="00006B75" w:rsidRDefault="00006B75" w:rsidP="00695083">
      <w:pPr>
        <w:rPr>
          <w:rFonts w:ascii="Times New Roman" w:hAnsi="Times New Roman" w:cs="Times New Roman"/>
          <w:sz w:val="24"/>
          <w:szCs w:val="24"/>
          <w:lang w:val="sr-Cyrl-BA"/>
        </w:rPr>
      </w:pPr>
    </w:p>
    <w:p w14:paraId="5F968BEF" w14:textId="77777777" w:rsidR="00B4579F" w:rsidRDefault="00B4579F" w:rsidP="00695083">
      <w:pPr>
        <w:rPr>
          <w:rFonts w:ascii="Times New Roman" w:hAnsi="Times New Roman" w:cs="Times New Roman"/>
          <w:sz w:val="24"/>
          <w:szCs w:val="24"/>
          <w:lang w:val="sr-Cyrl-BA"/>
        </w:rPr>
      </w:pPr>
    </w:p>
    <w:p w14:paraId="1E211691" w14:textId="77777777" w:rsidR="00B4579F" w:rsidRDefault="00B4579F" w:rsidP="00695083">
      <w:pPr>
        <w:rPr>
          <w:rFonts w:ascii="Times New Roman" w:hAnsi="Times New Roman" w:cs="Times New Roman"/>
          <w:sz w:val="24"/>
          <w:szCs w:val="24"/>
          <w:lang w:val="sr-Cyrl-BA"/>
        </w:rPr>
      </w:pPr>
    </w:p>
    <w:p w14:paraId="42CD26F9" w14:textId="77777777" w:rsidR="00B4579F" w:rsidRDefault="00B4579F" w:rsidP="00695083">
      <w:pPr>
        <w:rPr>
          <w:rFonts w:ascii="Times New Roman" w:hAnsi="Times New Roman" w:cs="Times New Roman"/>
          <w:sz w:val="24"/>
          <w:szCs w:val="24"/>
          <w:lang w:val="sr-Cyrl-BA"/>
        </w:rPr>
      </w:pPr>
    </w:p>
    <w:p w14:paraId="72B92796" w14:textId="77777777" w:rsidR="00695083" w:rsidRPr="000303E1" w:rsidRDefault="00695083" w:rsidP="00695083">
      <w:pPr>
        <w:rPr>
          <w:rFonts w:ascii="Times New Roman" w:hAnsi="Times New Roman" w:cs="Times New Roman"/>
          <w:i/>
          <w:sz w:val="24"/>
          <w:szCs w:val="24"/>
          <w:lang w:val="sr-Cyrl-BA"/>
        </w:rPr>
      </w:pPr>
      <w:r w:rsidRPr="000303E1">
        <w:rPr>
          <w:rFonts w:ascii="Times New Roman" w:hAnsi="Times New Roman" w:cs="Times New Roman"/>
          <w:sz w:val="24"/>
          <w:szCs w:val="24"/>
          <w:lang w:val="sr-Cyrl-BA"/>
        </w:rPr>
        <w:tab/>
      </w:r>
      <w:r w:rsidRPr="000303E1">
        <w:rPr>
          <w:rFonts w:ascii="Times New Roman" w:hAnsi="Times New Roman" w:cs="Times New Roman"/>
          <w:sz w:val="24"/>
          <w:szCs w:val="24"/>
          <w:lang w:val="sr-Cyrl-BA"/>
        </w:rPr>
        <w:tab/>
      </w:r>
      <w:r w:rsidRPr="000303E1">
        <w:rPr>
          <w:rFonts w:ascii="Times New Roman" w:hAnsi="Times New Roman" w:cs="Times New Roman"/>
          <w:sz w:val="24"/>
          <w:szCs w:val="24"/>
          <w:lang w:val="sr-Cyrl-BA"/>
        </w:rPr>
        <w:tab/>
      </w:r>
      <w:r w:rsidRPr="000303E1">
        <w:rPr>
          <w:rFonts w:ascii="Times New Roman" w:hAnsi="Times New Roman" w:cs="Times New Roman"/>
          <w:sz w:val="24"/>
          <w:szCs w:val="24"/>
          <w:lang w:val="sr-Cyrl-BA"/>
        </w:rPr>
        <w:tab/>
      </w:r>
      <w:r w:rsidRPr="000303E1">
        <w:rPr>
          <w:rFonts w:ascii="Times New Roman" w:hAnsi="Times New Roman" w:cs="Times New Roman"/>
          <w:sz w:val="24"/>
          <w:szCs w:val="24"/>
          <w:lang w:val="sr-Cyrl-BA"/>
        </w:rPr>
        <w:tab/>
      </w:r>
      <w:r w:rsidRPr="000303E1">
        <w:rPr>
          <w:rFonts w:ascii="Times New Roman" w:hAnsi="Times New Roman" w:cs="Times New Roman"/>
          <w:sz w:val="24"/>
          <w:szCs w:val="24"/>
          <w:lang w:val="sr-Cyrl-BA"/>
        </w:rPr>
        <w:tab/>
      </w:r>
    </w:p>
    <w:p w14:paraId="4430997B" w14:textId="77777777" w:rsidR="00695083" w:rsidRPr="000303E1" w:rsidRDefault="00695083" w:rsidP="00695083">
      <w:pPr>
        <w:rPr>
          <w:rFonts w:ascii="Times New Roman" w:hAnsi="Times New Roman" w:cs="Times New Roman"/>
          <w:b/>
          <w:sz w:val="40"/>
          <w:szCs w:val="40"/>
          <w:lang w:val="sr-Cyrl-BA"/>
        </w:rPr>
      </w:pPr>
      <w:r w:rsidRPr="000303E1">
        <w:rPr>
          <w:rFonts w:ascii="Times New Roman" w:hAnsi="Times New Roman" w:cs="Times New Roman"/>
          <w:b/>
          <w:sz w:val="40"/>
          <w:szCs w:val="40"/>
          <w:lang w:val="sr-Cyrl-BA"/>
        </w:rPr>
        <w:t xml:space="preserve">БУЏЕТ ЗА ГРАЂАНЕ </w:t>
      </w:r>
    </w:p>
    <w:p w14:paraId="177CE46B" w14:textId="33207D27" w:rsidR="000303E1" w:rsidRDefault="000303E1" w:rsidP="000303E1">
      <w:pPr>
        <w:rPr>
          <w:rFonts w:ascii="Times New Roman" w:hAnsi="Times New Roman" w:cs="Times New Roman"/>
          <w:b/>
          <w:sz w:val="40"/>
          <w:szCs w:val="40"/>
          <w:lang w:val="sr-Cyrl-BA"/>
        </w:rPr>
      </w:pPr>
      <w:r>
        <w:rPr>
          <w:rFonts w:ascii="Times New Roman" w:hAnsi="Times New Roman" w:cs="Times New Roman"/>
          <w:b/>
          <w:sz w:val="40"/>
          <w:szCs w:val="40"/>
          <w:lang w:val="sr-Cyrl-BA"/>
        </w:rPr>
        <w:t xml:space="preserve">за </w:t>
      </w:r>
      <w:r w:rsidR="00695083" w:rsidRPr="000303E1">
        <w:rPr>
          <w:rFonts w:ascii="Times New Roman" w:hAnsi="Times New Roman" w:cs="Times New Roman"/>
          <w:b/>
          <w:sz w:val="40"/>
          <w:szCs w:val="40"/>
          <w:lang w:val="sr-Cyrl-BA"/>
        </w:rPr>
        <w:t>20</w:t>
      </w:r>
      <w:r w:rsidR="006B03E1">
        <w:rPr>
          <w:rFonts w:ascii="Times New Roman" w:hAnsi="Times New Roman" w:cs="Times New Roman"/>
          <w:b/>
          <w:sz w:val="40"/>
          <w:szCs w:val="40"/>
          <w:lang w:val="sr-Cyrl-BA"/>
        </w:rPr>
        <w:t>2</w:t>
      </w:r>
      <w:r w:rsidR="005B25B0">
        <w:rPr>
          <w:rFonts w:ascii="Times New Roman" w:hAnsi="Times New Roman" w:cs="Times New Roman"/>
          <w:b/>
          <w:sz w:val="40"/>
          <w:szCs w:val="40"/>
          <w:lang w:val="sr-Latn-BA"/>
        </w:rPr>
        <w:t>6</w:t>
      </w:r>
      <w:r>
        <w:rPr>
          <w:rFonts w:ascii="Times New Roman" w:hAnsi="Times New Roman" w:cs="Times New Roman"/>
          <w:b/>
          <w:sz w:val="40"/>
          <w:szCs w:val="40"/>
          <w:lang w:val="sr-Cyrl-BA"/>
        </w:rPr>
        <w:t>. годину</w:t>
      </w:r>
    </w:p>
    <w:p w14:paraId="2D53A374" w14:textId="77777777" w:rsidR="000303E1" w:rsidRDefault="000303E1" w:rsidP="000303E1">
      <w:pPr>
        <w:rPr>
          <w:rFonts w:ascii="Times New Roman" w:hAnsi="Times New Roman" w:cs="Times New Roman"/>
          <w:b/>
          <w:i/>
          <w:sz w:val="24"/>
          <w:szCs w:val="24"/>
          <w:lang w:val="sr-Cyrl-BA"/>
        </w:rPr>
      </w:pPr>
    </w:p>
    <w:p w14:paraId="7CB27706" w14:textId="77777777" w:rsidR="00695083" w:rsidRPr="000303E1" w:rsidRDefault="00695083" w:rsidP="00C639F3">
      <w:pPr>
        <w:jc w:val="both"/>
        <w:rPr>
          <w:rFonts w:ascii="Times New Roman" w:hAnsi="Times New Roman" w:cs="Times New Roman"/>
          <w:sz w:val="24"/>
          <w:szCs w:val="24"/>
          <w:lang w:val="sr-Cyrl-BA"/>
        </w:rPr>
      </w:pPr>
    </w:p>
    <w:p w14:paraId="658D11DF" w14:textId="77777777" w:rsidR="00C639F3" w:rsidRPr="000303E1" w:rsidRDefault="00C639F3" w:rsidP="00C639F3">
      <w:pPr>
        <w:jc w:val="both"/>
        <w:rPr>
          <w:rFonts w:ascii="Times New Roman" w:hAnsi="Times New Roman" w:cs="Times New Roman"/>
          <w:sz w:val="24"/>
          <w:szCs w:val="24"/>
          <w:lang w:val="sr-Cyrl-BA"/>
        </w:rPr>
      </w:pPr>
    </w:p>
    <w:p w14:paraId="6FF3790B" w14:textId="77777777" w:rsidR="00F054A7" w:rsidRPr="000303E1" w:rsidRDefault="00F054A7" w:rsidP="00C639F3">
      <w:pPr>
        <w:jc w:val="both"/>
        <w:rPr>
          <w:rFonts w:ascii="Times New Roman" w:hAnsi="Times New Roman" w:cs="Times New Roman"/>
          <w:sz w:val="24"/>
          <w:szCs w:val="24"/>
          <w:lang w:val="sr-Cyrl-BA"/>
        </w:rPr>
      </w:pPr>
    </w:p>
    <w:p w14:paraId="6A777D73" w14:textId="77777777" w:rsidR="00F054A7" w:rsidRPr="000303E1" w:rsidRDefault="00F054A7" w:rsidP="00C639F3">
      <w:pPr>
        <w:jc w:val="both"/>
        <w:rPr>
          <w:rFonts w:ascii="Times New Roman" w:hAnsi="Times New Roman" w:cs="Times New Roman"/>
          <w:sz w:val="24"/>
          <w:szCs w:val="24"/>
          <w:lang w:val="sr-Cyrl-BA"/>
        </w:rPr>
      </w:pPr>
    </w:p>
    <w:p w14:paraId="051498B2" w14:textId="77777777" w:rsidR="00F054A7" w:rsidRPr="000303E1" w:rsidRDefault="00F054A7" w:rsidP="00C639F3">
      <w:pPr>
        <w:jc w:val="both"/>
        <w:rPr>
          <w:rFonts w:ascii="Times New Roman" w:hAnsi="Times New Roman" w:cs="Times New Roman"/>
          <w:sz w:val="24"/>
          <w:szCs w:val="24"/>
          <w:lang w:val="sr-Cyrl-BA"/>
        </w:rPr>
      </w:pPr>
    </w:p>
    <w:p w14:paraId="02329812" w14:textId="77777777" w:rsidR="00F054A7" w:rsidRPr="000303E1" w:rsidRDefault="00F054A7" w:rsidP="00C639F3">
      <w:pPr>
        <w:jc w:val="both"/>
        <w:rPr>
          <w:rFonts w:ascii="Times New Roman" w:hAnsi="Times New Roman" w:cs="Times New Roman"/>
          <w:sz w:val="24"/>
          <w:szCs w:val="24"/>
          <w:lang w:val="sr-Cyrl-BA"/>
        </w:rPr>
      </w:pPr>
    </w:p>
    <w:p w14:paraId="6A008EE1" w14:textId="77777777" w:rsidR="00F054A7" w:rsidRPr="000303E1" w:rsidRDefault="00F054A7" w:rsidP="00C639F3">
      <w:pPr>
        <w:jc w:val="both"/>
        <w:rPr>
          <w:rFonts w:ascii="Times New Roman" w:hAnsi="Times New Roman" w:cs="Times New Roman"/>
          <w:sz w:val="24"/>
          <w:szCs w:val="24"/>
          <w:lang w:val="sr-Cyrl-BA"/>
        </w:rPr>
      </w:pPr>
    </w:p>
    <w:p w14:paraId="32762B41" w14:textId="77777777" w:rsidR="00F054A7" w:rsidRPr="000303E1" w:rsidRDefault="00F054A7" w:rsidP="00C639F3">
      <w:pPr>
        <w:jc w:val="both"/>
        <w:rPr>
          <w:rFonts w:ascii="Times New Roman" w:hAnsi="Times New Roman" w:cs="Times New Roman"/>
          <w:sz w:val="24"/>
          <w:szCs w:val="24"/>
          <w:lang w:val="sr-Cyrl-BA"/>
        </w:rPr>
      </w:pPr>
    </w:p>
    <w:p w14:paraId="7A661B1A" w14:textId="77777777" w:rsidR="00323517" w:rsidRDefault="00323517" w:rsidP="00492FD4">
      <w:pPr>
        <w:jc w:val="both"/>
        <w:rPr>
          <w:rFonts w:ascii="Times New Roman" w:hAnsi="Times New Roman" w:cs="Times New Roman"/>
          <w:b/>
          <w:sz w:val="24"/>
          <w:szCs w:val="24"/>
          <w:lang w:val="sr-Cyrl-BA"/>
        </w:rPr>
      </w:pPr>
    </w:p>
    <w:p w14:paraId="3A2AA104" w14:textId="77777777" w:rsidR="00323517" w:rsidRDefault="00323517" w:rsidP="00492FD4">
      <w:pPr>
        <w:jc w:val="both"/>
        <w:rPr>
          <w:rFonts w:ascii="Times New Roman" w:hAnsi="Times New Roman" w:cs="Times New Roman"/>
          <w:b/>
          <w:sz w:val="24"/>
          <w:szCs w:val="24"/>
          <w:lang w:val="sr-Cyrl-BA"/>
        </w:rPr>
      </w:pPr>
    </w:p>
    <w:p w14:paraId="106FF7F0" w14:textId="77777777" w:rsidR="00323517" w:rsidRDefault="00323517" w:rsidP="00492FD4">
      <w:pPr>
        <w:jc w:val="both"/>
        <w:rPr>
          <w:rFonts w:ascii="Times New Roman" w:hAnsi="Times New Roman" w:cs="Times New Roman"/>
          <w:b/>
          <w:sz w:val="24"/>
          <w:szCs w:val="24"/>
          <w:lang w:val="sr-Cyrl-BA"/>
        </w:rPr>
      </w:pPr>
    </w:p>
    <w:p w14:paraId="328771BA" w14:textId="77777777" w:rsidR="00323517" w:rsidRDefault="00323517" w:rsidP="00492FD4">
      <w:pPr>
        <w:jc w:val="both"/>
        <w:rPr>
          <w:rFonts w:ascii="Times New Roman" w:hAnsi="Times New Roman" w:cs="Times New Roman"/>
          <w:b/>
          <w:sz w:val="24"/>
          <w:szCs w:val="24"/>
          <w:lang w:val="sr-Cyrl-BA"/>
        </w:rPr>
      </w:pPr>
    </w:p>
    <w:p w14:paraId="1122C79D" w14:textId="77777777" w:rsidR="009037C1" w:rsidRDefault="009037C1" w:rsidP="00492FD4">
      <w:pPr>
        <w:jc w:val="both"/>
        <w:rPr>
          <w:rFonts w:ascii="Times New Roman" w:hAnsi="Times New Roman" w:cs="Times New Roman"/>
          <w:b/>
          <w:sz w:val="24"/>
          <w:szCs w:val="24"/>
          <w:lang w:val="sr-Cyrl-BA"/>
        </w:rPr>
      </w:pPr>
    </w:p>
    <w:p w14:paraId="7E5079BE" w14:textId="77777777" w:rsidR="009037C1" w:rsidRDefault="009037C1" w:rsidP="00492FD4">
      <w:pPr>
        <w:jc w:val="both"/>
        <w:rPr>
          <w:rFonts w:ascii="Times New Roman" w:hAnsi="Times New Roman" w:cs="Times New Roman"/>
          <w:b/>
          <w:sz w:val="24"/>
          <w:szCs w:val="24"/>
          <w:lang w:val="sr-Cyrl-BA"/>
        </w:rPr>
      </w:pPr>
    </w:p>
    <w:p w14:paraId="71DC2EC1" w14:textId="77777777" w:rsidR="00D137D9" w:rsidRDefault="00D137D9" w:rsidP="00492FD4">
      <w:pPr>
        <w:jc w:val="both"/>
        <w:rPr>
          <w:rFonts w:ascii="Times New Roman" w:hAnsi="Times New Roman" w:cs="Times New Roman"/>
          <w:b/>
          <w:sz w:val="24"/>
          <w:szCs w:val="24"/>
          <w:lang w:val="sr-Cyrl-BA"/>
        </w:rPr>
      </w:pPr>
    </w:p>
    <w:p w14:paraId="76E45E2C" w14:textId="77777777" w:rsidR="00D137D9" w:rsidRDefault="00D137D9" w:rsidP="00492FD4">
      <w:pPr>
        <w:jc w:val="both"/>
        <w:rPr>
          <w:rFonts w:ascii="Times New Roman" w:hAnsi="Times New Roman" w:cs="Times New Roman"/>
          <w:b/>
          <w:sz w:val="24"/>
          <w:szCs w:val="24"/>
          <w:lang w:val="sr-Cyrl-BA"/>
        </w:rPr>
      </w:pPr>
    </w:p>
    <w:p w14:paraId="521CAEB5" w14:textId="26FA99A0" w:rsidR="00492FD4" w:rsidRPr="00D3778F" w:rsidRDefault="00492FD4" w:rsidP="00492FD4">
      <w:pPr>
        <w:jc w:val="both"/>
        <w:rPr>
          <w:rFonts w:ascii="Times New Roman" w:hAnsi="Times New Roman" w:cs="Times New Roman"/>
          <w:b/>
          <w:sz w:val="24"/>
          <w:szCs w:val="24"/>
          <w:lang w:val="sr-Cyrl-BA"/>
        </w:rPr>
      </w:pPr>
      <w:r w:rsidRPr="00D3778F">
        <w:rPr>
          <w:rFonts w:ascii="Times New Roman" w:hAnsi="Times New Roman" w:cs="Times New Roman"/>
          <w:b/>
          <w:sz w:val="24"/>
          <w:szCs w:val="24"/>
          <w:lang w:val="sr-Cyrl-BA"/>
        </w:rPr>
        <w:t>У</w:t>
      </w:r>
      <w:r w:rsidR="00735D60">
        <w:rPr>
          <w:rFonts w:ascii="Times New Roman" w:hAnsi="Times New Roman" w:cs="Times New Roman"/>
          <w:b/>
          <w:sz w:val="24"/>
          <w:szCs w:val="24"/>
          <w:lang w:val="sr-Cyrl-BA"/>
        </w:rPr>
        <w:t xml:space="preserve">ВОДНА РИЈЕЧ </w:t>
      </w:r>
      <w:r w:rsidR="002933B7">
        <w:rPr>
          <w:rFonts w:ascii="Times New Roman" w:hAnsi="Times New Roman" w:cs="Times New Roman"/>
          <w:b/>
          <w:sz w:val="24"/>
          <w:szCs w:val="24"/>
          <w:lang w:val="sr-Cyrl-BA"/>
        </w:rPr>
        <w:t>ГРАДОНАЧЕЛНИКА</w:t>
      </w:r>
    </w:p>
    <w:p w14:paraId="316731C4" w14:textId="77777777" w:rsidR="00492FD4" w:rsidRDefault="00492FD4" w:rsidP="00C639F3">
      <w:pPr>
        <w:jc w:val="both"/>
        <w:rPr>
          <w:rFonts w:ascii="Times New Roman" w:hAnsi="Times New Roman" w:cs="Times New Roman"/>
          <w:sz w:val="24"/>
          <w:szCs w:val="24"/>
          <w:lang w:val="sr-Cyrl-BA"/>
        </w:rPr>
      </w:pPr>
    </w:p>
    <w:p w14:paraId="5EED0823" w14:textId="77777777" w:rsidR="00492FD4" w:rsidRPr="00D3778F" w:rsidRDefault="00492FD4" w:rsidP="00492FD4">
      <w:pPr>
        <w:jc w:val="both"/>
        <w:rPr>
          <w:rFonts w:ascii="Times New Roman" w:hAnsi="Times New Roman" w:cs="Times New Roman"/>
          <w:b/>
          <w:sz w:val="24"/>
          <w:szCs w:val="24"/>
          <w:lang w:val="sr-Cyrl-BA"/>
        </w:rPr>
      </w:pPr>
      <w:r>
        <w:rPr>
          <w:noProof/>
        </w:rPr>
        <w:drawing>
          <wp:inline distT="0" distB="0" distL="0" distR="0" wp14:anchorId="1D399AFA" wp14:editId="45FB2AD5">
            <wp:extent cx="2849880" cy="1958340"/>
            <wp:effectExtent l="0" t="0" r="7620" b="3810"/>
            <wp:docPr id="28" name="Picture 4" descr="http://opstinaprnjavor.net/wp-content/uploads/2016/02/slika-biografija-800x533.jpg"/>
            <wp:cNvGraphicFramePr/>
            <a:graphic xmlns:a="http://schemas.openxmlformats.org/drawingml/2006/main">
              <a:graphicData uri="http://schemas.openxmlformats.org/drawingml/2006/picture">
                <pic:pic xmlns:pic="http://schemas.openxmlformats.org/drawingml/2006/picture">
                  <pic:nvPicPr>
                    <pic:cNvPr id="5" name="Picture 4" descr="http://opstinaprnjavor.net/wp-content/uploads/2016/02/slika-biografija-800x533.jpg"/>
                    <pic:cNvPicPr/>
                  </pic:nvPicPr>
                  <pic:blipFill>
                    <a:blip r:embed="rId9" cstate="print"/>
                    <a:srcRect/>
                    <a:stretch>
                      <a:fillRect/>
                    </a:stretch>
                  </pic:blipFill>
                  <pic:spPr bwMode="auto">
                    <a:xfrm>
                      <a:off x="0" y="0"/>
                      <a:ext cx="2849880" cy="1958340"/>
                    </a:xfrm>
                    <a:prstGeom prst="rect">
                      <a:avLst/>
                    </a:prstGeom>
                    <a:noFill/>
                    <a:ln w="9525">
                      <a:noFill/>
                      <a:miter lim="800000"/>
                      <a:headEnd/>
                      <a:tailEnd/>
                    </a:ln>
                  </pic:spPr>
                </pic:pic>
              </a:graphicData>
            </a:graphic>
          </wp:inline>
        </w:drawing>
      </w:r>
      <w:r w:rsidRPr="00492FD4">
        <w:rPr>
          <w:rFonts w:ascii="Times New Roman" w:hAnsi="Times New Roman" w:cs="Times New Roman"/>
          <w:b/>
          <w:sz w:val="24"/>
          <w:szCs w:val="24"/>
          <w:lang w:val="sr-Cyrl-BA"/>
        </w:rPr>
        <w:t xml:space="preserve"> </w:t>
      </w:r>
    </w:p>
    <w:p w14:paraId="465E220C" w14:textId="77777777" w:rsidR="00492FD4" w:rsidRDefault="00492FD4" w:rsidP="00C639F3">
      <w:pPr>
        <w:jc w:val="both"/>
        <w:rPr>
          <w:rFonts w:ascii="Times New Roman" w:hAnsi="Times New Roman" w:cs="Times New Roman"/>
          <w:sz w:val="24"/>
          <w:szCs w:val="24"/>
          <w:lang w:val="sr-Cyrl-BA"/>
        </w:rPr>
      </w:pPr>
    </w:p>
    <w:p w14:paraId="244CFF73" w14:textId="77777777" w:rsidR="00375531" w:rsidRPr="006A1578" w:rsidRDefault="00375531" w:rsidP="00C639F3">
      <w:pPr>
        <w:jc w:val="both"/>
        <w:rPr>
          <w:rFonts w:ascii="Times New Roman" w:hAnsi="Times New Roman" w:cs="Times New Roman"/>
          <w:sz w:val="24"/>
          <w:szCs w:val="24"/>
          <w:lang w:val="sr-Cyrl-BA"/>
        </w:rPr>
      </w:pPr>
    </w:p>
    <w:p w14:paraId="38F0B77E" w14:textId="77777777" w:rsidR="00D3778F" w:rsidRPr="001717A3" w:rsidRDefault="00D3778F" w:rsidP="00290A1B">
      <w:pPr>
        <w:jc w:val="both"/>
        <w:rPr>
          <w:rFonts w:ascii="Times New Roman" w:hAnsi="Times New Roman" w:cs="Times New Roman"/>
          <w:i/>
          <w:sz w:val="24"/>
          <w:szCs w:val="24"/>
          <w:lang w:val="sr-Cyrl-BA"/>
        </w:rPr>
      </w:pPr>
      <w:r w:rsidRPr="001717A3">
        <w:rPr>
          <w:rFonts w:ascii="Times New Roman" w:hAnsi="Times New Roman" w:cs="Times New Roman"/>
          <w:i/>
          <w:sz w:val="24"/>
          <w:szCs w:val="24"/>
          <w:lang w:val="sr-Cyrl-BA"/>
        </w:rPr>
        <w:t>Драги суграђани,</w:t>
      </w:r>
    </w:p>
    <w:p w14:paraId="05BC3904" w14:textId="77777777" w:rsidR="00D3778F" w:rsidRPr="001717A3" w:rsidRDefault="00D3778F" w:rsidP="00290A1B">
      <w:pPr>
        <w:jc w:val="both"/>
        <w:rPr>
          <w:rFonts w:ascii="Times New Roman" w:hAnsi="Times New Roman" w:cs="Times New Roman"/>
          <w:sz w:val="24"/>
          <w:szCs w:val="24"/>
          <w:lang w:val="sr-Cyrl-BA"/>
        </w:rPr>
      </w:pPr>
    </w:p>
    <w:p w14:paraId="20E3F292" w14:textId="3311E5CF" w:rsidR="00D3778F" w:rsidRPr="001717A3" w:rsidRDefault="00D3778F" w:rsidP="00290A1B">
      <w:pPr>
        <w:jc w:val="both"/>
        <w:rPr>
          <w:rFonts w:ascii="Times New Roman" w:hAnsi="Times New Roman" w:cs="Times New Roman"/>
          <w:sz w:val="24"/>
          <w:szCs w:val="24"/>
          <w:lang w:val="sr-Cyrl-BA"/>
        </w:rPr>
      </w:pPr>
      <w:r w:rsidRPr="001717A3">
        <w:rPr>
          <w:rFonts w:ascii="Times New Roman" w:hAnsi="Times New Roman" w:cs="Times New Roman"/>
          <w:sz w:val="24"/>
          <w:szCs w:val="24"/>
          <w:lang w:val="sr-Cyrl-BA"/>
        </w:rPr>
        <w:t xml:space="preserve">У циљу побољшања </w:t>
      </w:r>
      <w:r w:rsidR="00492FD4" w:rsidRPr="001717A3">
        <w:rPr>
          <w:rFonts w:ascii="Times New Roman" w:hAnsi="Times New Roman" w:cs="Times New Roman"/>
          <w:sz w:val="24"/>
          <w:szCs w:val="24"/>
          <w:lang w:val="sr-Cyrl-BA"/>
        </w:rPr>
        <w:t>В</w:t>
      </w:r>
      <w:r w:rsidRPr="001717A3">
        <w:rPr>
          <w:rFonts w:ascii="Times New Roman" w:hAnsi="Times New Roman" w:cs="Times New Roman"/>
          <w:sz w:val="24"/>
          <w:szCs w:val="24"/>
          <w:lang w:val="sr-Cyrl-BA"/>
        </w:rPr>
        <w:t xml:space="preserve">аше информисаности и нивоа транспарентности </w:t>
      </w:r>
      <w:r w:rsidR="00DF6BF9">
        <w:rPr>
          <w:rFonts w:ascii="Times New Roman" w:hAnsi="Times New Roman" w:cs="Times New Roman"/>
          <w:sz w:val="24"/>
          <w:szCs w:val="24"/>
          <w:lang w:val="sr-Cyrl-BA"/>
        </w:rPr>
        <w:t>Градске</w:t>
      </w:r>
      <w:r w:rsidR="00290A1B" w:rsidRPr="001717A3">
        <w:rPr>
          <w:rFonts w:ascii="Times New Roman" w:hAnsi="Times New Roman" w:cs="Times New Roman"/>
          <w:sz w:val="24"/>
          <w:szCs w:val="24"/>
          <w:lang w:val="sr-Cyrl-BA"/>
        </w:rPr>
        <w:t xml:space="preserve"> управе, представљамо Вам </w:t>
      </w:r>
      <w:r w:rsidRPr="001717A3">
        <w:rPr>
          <w:rFonts w:ascii="Times New Roman" w:hAnsi="Times New Roman" w:cs="Times New Roman"/>
          <w:b/>
          <w:sz w:val="24"/>
          <w:szCs w:val="24"/>
          <w:lang w:val="sr-Cyrl-BA"/>
        </w:rPr>
        <w:t xml:space="preserve">“Буџет за грађане“ који на једноставан начин приказује како ће се обезбједити и утрошити средства буџета </w:t>
      </w:r>
      <w:r w:rsidR="00DF6BF9">
        <w:rPr>
          <w:rFonts w:ascii="Times New Roman" w:hAnsi="Times New Roman" w:cs="Times New Roman"/>
          <w:b/>
          <w:sz w:val="24"/>
          <w:szCs w:val="24"/>
          <w:lang w:val="sr-Cyrl-BA"/>
        </w:rPr>
        <w:t>Града</w:t>
      </w:r>
      <w:r w:rsidRPr="001717A3">
        <w:rPr>
          <w:rFonts w:ascii="Times New Roman" w:hAnsi="Times New Roman" w:cs="Times New Roman"/>
          <w:b/>
          <w:sz w:val="24"/>
          <w:szCs w:val="24"/>
          <w:lang w:val="sr-Cyrl-BA"/>
        </w:rPr>
        <w:t xml:space="preserve"> Прњавор у 20</w:t>
      </w:r>
      <w:r w:rsidR="001717A3" w:rsidRPr="001717A3">
        <w:rPr>
          <w:rFonts w:ascii="Times New Roman" w:hAnsi="Times New Roman" w:cs="Times New Roman"/>
          <w:b/>
          <w:sz w:val="24"/>
          <w:szCs w:val="24"/>
          <w:lang w:val="sr-Cyrl-BA"/>
        </w:rPr>
        <w:t>2</w:t>
      </w:r>
      <w:r w:rsidR="008B176B">
        <w:rPr>
          <w:rFonts w:ascii="Times New Roman" w:hAnsi="Times New Roman" w:cs="Times New Roman"/>
          <w:b/>
          <w:sz w:val="24"/>
          <w:szCs w:val="24"/>
          <w:lang w:val="sr-Latn-BA"/>
        </w:rPr>
        <w:t>6</w:t>
      </w:r>
      <w:r w:rsidRPr="001717A3">
        <w:rPr>
          <w:rFonts w:ascii="Times New Roman" w:hAnsi="Times New Roman" w:cs="Times New Roman"/>
          <w:b/>
          <w:sz w:val="24"/>
          <w:szCs w:val="24"/>
          <w:lang w:val="sr-Cyrl-BA"/>
        </w:rPr>
        <w:t>. години.</w:t>
      </w:r>
    </w:p>
    <w:p w14:paraId="63DD93A5" w14:textId="77777777" w:rsidR="00D3778F" w:rsidRPr="00492FD4" w:rsidRDefault="00D3778F" w:rsidP="00290A1B">
      <w:pPr>
        <w:jc w:val="both"/>
        <w:rPr>
          <w:rFonts w:ascii="Times New Roman" w:hAnsi="Times New Roman" w:cs="Times New Roman"/>
          <w:b/>
          <w:sz w:val="24"/>
          <w:szCs w:val="24"/>
          <w:lang w:val="sr-Cyrl-BA"/>
        </w:rPr>
      </w:pPr>
    </w:p>
    <w:p w14:paraId="4675FB28" w14:textId="77777777" w:rsidR="00290A1B" w:rsidRPr="001717A3" w:rsidRDefault="00290A1B" w:rsidP="00290A1B">
      <w:pPr>
        <w:jc w:val="both"/>
        <w:rPr>
          <w:rFonts w:ascii="Times New Roman" w:hAnsi="Times New Roman" w:cs="Times New Roman"/>
          <w:sz w:val="24"/>
          <w:szCs w:val="24"/>
          <w:lang w:val="sr-Cyrl-BA"/>
        </w:rPr>
      </w:pPr>
      <w:r w:rsidRPr="001717A3">
        <w:rPr>
          <w:rFonts w:ascii="Times New Roman" w:hAnsi="Times New Roman" w:cs="Times New Roman"/>
          <w:sz w:val="24"/>
          <w:szCs w:val="24"/>
          <w:lang w:val="sr-Cyrl-BA"/>
        </w:rPr>
        <w:t>“</w:t>
      </w:r>
      <w:r w:rsidR="00D3778F" w:rsidRPr="001717A3">
        <w:rPr>
          <w:rFonts w:ascii="Times New Roman" w:hAnsi="Times New Roman" w:cs="Times New Roman"/>
          <w:sz w:val="24"/>
          <w:szCs w:val="24"/>
          <w:lang w:val="sr-Cyrl-BA"/>
        </w:rPr>
        <w:t>Буџет за грађане</w:t>
      </w:r>
      <w:r w:rsidRPr="001717A3">
        <w:rPr>
          <w:rFonts w:ascii="Times New Roman" w:hAnsi="Times New Roman" w:cs="Times New Roman"/>
          <w:sz w:val="24"/>
          <w:szCs w:val="24"/>
          <w:lang w:val="sr-Cyrl-BA"/>
        </w:rPr>
        <w:t>“</w:t>
      </w:r>
      <w:r w:rsidR="00D3778F" w:rsidRPr="001717A3">
        <w:rPr>
          <w:rFonts w:ascii="Times New Roman" w:hAnsi="Times New Roman" w:cs="Times New Roman"/>
          <w:sz w:val="24"/>
          <w:szCs w:val="24"/>
          <w:lang w:val="sr-Cyrl-BA"/>
        </w:rPr>
        <w:t xml:space="preserve"> је води</w:t>
      </w:r>
      <w:r w:rsidR="00D03552" w:rsidRPr="001717A3">
        <w:rPr>
          <w:rFonts w:ascii="Times New Roman" w:hAnsi="Times New Roman" w:cs="Times New Roman"/>
          <w:sz w:val="24"/>
          <w:szCs w:val="24"/>
          <w:lang w:val="sr-Cyrl-BA"/>
        </w:rPr>
        <w:t>ч</w:t>
      </w:r>
      <w:r w:rsidR="00D3778F" w:rsidRPr="001717A3">
        <w:rPr>
          <w:rFonts w:ascii="Times New Roman" w:hAnsi="Times New Roman" w:cs="Times New Roman"/>
          <w:sz w:val="24"/>
          <w:szCs w:val="24"/>
          <w:lang w:val="sr-Cyrl-BA"/>
        </w:rPr>
        <w:t xml:space="preserve"> који је нам</w:t>
      </w:r>
      <w:r w:rsidR="00AB63F5">
        <w:rPr>
          <w:rFonts w:ascii="Times New Roman" w:hAnsi="Times New Roman" w:cs="Times New Roman"/>
          <w:sz w:val="24"/>
          <w:szCs w:val="24"/>
          <w:lang w:val="sr-Cyrl-BA"/>
        </w:rPr>
        <w:t>и</w:t>
      </w:r>
      <w:r w:rsidR="00D3778F" w:rsidRPr="001717A3">
        <w:rPr>
          <w:rFonts w:ascii="Times New Roman" w:hAnsi="Times New Roman" w:cs="Times New Roman"/>
          <w:sz w:val="24"/>
          <w:szCs w:val="24"/>
          <w:lang w:val="sr-Cyrl-BA"/>
        </w:rPr>
        <w:t>јењен свима који желе да се упознају са процесом буџетирања и активностима које се финансир</w:t>
      </w:r>
      <w:r w:rsidRPr="001717A3">
        <w:rPr>
          <w:rFonts w:ascii="Times New Roman" w:hAnsi="Times New Roman" w:cs="Times New Roman"/>
          <w:sz w:val="24"/>
          <w:szCs w:val="24"/>
          <w:lang w:val="sr-Cyrl-BA"/>
        </w:rPr>
        <w:t xml:space="preserve">ају из </w:t>
      </w:r>
      <w:r w:rsidR="0070607A">
        <w:rPr>
          <w:rFonts w:ascii="Times New Roman" w:hAnsi="Times New Roman" w:cs="Times New Roman"/>
          <w:sz w:val="24"/>
          <w:szCs w:val="24"/>
          <w:lang w:val="sr-Cyrl-BA"/>
        </w:rPr>
        <w:t>градског</w:t>
      </w:r>
      <w:r w:rsidRPr="001717A3">
        <w:rPr>
          <w:rFonts w:ascii="Times New Roman" w:hAnsi="Times New Roman" w:cs="Times New Roman"/>
          <w:sz w:val="24"/>
          <w:szCs w:val="24"/>
          <w:lang w:val="sr-Cyrl-BA"/>
        </w:rPr>
        <w:t xml:space="preserve"> буџета. </w:t>
      </w:r>
      <w:r w:rsidR="00D3778F" w:rsidRPr="001717A3">
        <w:rPr>
          <w:rFonts w:ascii="Times New Roman" w:hAnsi="Times New Roman" w:cs="Times New Roman"/>
          <w:sz w:val="24"/>
          <w:szCs w:val="24"/>
          <w:lang w:val="sr-Cyrl-BA"/>
        </w:rPr>
        <w:t xml:space="preserve">Полазећи од чињенице да су буџетска средства јавна и да се ради о средствима свих грађана </w:t>
      </w:r>
      <w:r w:rsidR="00483623">
        <w:rPr>
          <w:rFonts w:ascii="Times New Roman" w:hAnsi="Times New Roman" w:cs="Times New Roman"/>
          <w:sz w:val="24"/>
          <w:szCs w:val="24"/>
          <w:lang w:val="sr-Cyrl-BA"/>
        </w:rPr>
        <w:t>г</w:t>
      </w:r>
      <w:r w:rsidR="0070607A">
        <w:rPr>
          <w:rFonts w:ascii="Times New Roman" w:hAnsi="Times New Roman" w:cs="Times New Roman"/>
          <w:sz w:val="24"/>
          <w:szCs w:val="24"/>
          <w:lang w:val="sr-Cyrl-BA"/>
        </w:rPr>
        <w:t>рада</w:t>
      </w:r>
      <w:r w:rsidR="00D3778F" w:rsidRPr="001717A3">
        <w:rPr>
          <w:rFonts w:ascii="Times New Roman" w:hAnsi="Times New Roman" w:cs="Times New Roman"/>
          <w:sz w:val="24"/>
          <w:szCs w:val="24"/>
          <w:lang w:val="sr-Cyrl-BA"/>
        </w:rPr>
        <w:t xml:space="preserve">, наша је обавеза да </w:t>
      </w:r>
      <w:r w:rsidRPr="001717A3">
        <w:rPr>
          <w:rFonts w:ascii="Times New Roman" w:hAnsi="Times New Roman" w:cs="Times New Roman"/>
          <w:sz w:val="24"/>
          <w:szCs w:val="24"/>
          <w:lang w:val="sr-Cyrl-BA"/>
        </w:rPr>
        <w:t>истим</w:t>
      </w:r>
      <w:r w:rsidR="00D3778F" w:rsidRPr="001717A3">
        <w:rPr>
          <w:rFonts w:ascii="Times New Roman" w:hAnsi="Times New Roman" w:cs="Times New Roman"/>
          <w:sz w:val="24"/>
          <w:szCs w:val="24"/>
          <w:lang w:val="sr-Cyrl-BA"/>
        </w:rPr>
        <w:t xml:space="preserve"> располажемо у најбољем интересу локалне заједнице, </w:t>
      </w:r>
      <w:r w:rsidR="00D03552" w:rsidRPr="001717A3">
        <w:rPr>
          <w:rFonts w:ascii="Times New Roman" w:hAnsi="Times New Roman" w:cs="Times New Roman"/>
          <w:sz w:val="24"/>
          <w:szCs w:val="24"/>
          <w:lang w:val="sr-Cyrl-BA"/>
        </w:rPr>
        <w:t>али</w:t>
      </w:r>
      <w:r w:rsidR="00D3778F" w:rsidRPr="001717A3">
        <w:rPr>
          <w:rFonts w:ascii="Times New Roman" w:hAnsi="Times New Roman" w:cs="Times New Roman"/>
          <w:sz w:val="24"/>
          <w:szCs w:val="24"/>
          <w:lang w:val="sr-Cyrl-BA"/>
        </w:rPr>
        <w:t xml:space="preserve"> и да Вам презентујемо тачне и разумљиве податке </w:t>
      </w:r>
      <w:r w:rsidRPr="001717A3">
        <w:rPr>
          <w:rFonts w:ascii="Times New Roman" w:hAnsi="Times New Roman" w:cs="Times New Roman"/>
          <w:sz w:val="24"/>
          <w:szCs w:val="24"/>
          <w:lang w:val="sr-Cyrl-BA"/>
        </w:rPr>
        <w:t xml:space="preserve">о њиховим изворима и плану њиховог утрошка. </w:t>
      </w:r>
    </w:p>
    <w:p w14:paraId="3730FBAF" w14:textId="77777777" w:rsidR="00290A1B" w:rsidRPr="00492FD4" w:rsidRDefault="00290A1B" w:rsidP="00290A1B">
      <w:pPr>
        <w:jc w:val="both"/>
        <w:rPr>
          <w:rFonts w:ascii="Times New Roman" w:hAnsi="Times New Roman" w:cs="Times New Roman"/>
          <w:b/>
          <w:sz w:val="24"/>
          <w:szCs w:val="24"/>
          <w:lang w:val="sr-Cyrl-BA"/>
        </w:rPr>
      </w:pPr>
    </w:p>
    <w:p w14:paraId="6D342D5B" w14:textId="77777777" w:rsidR="00290A1B" w:rsidRPr="001717A3" w:rsidRDefault="0053163C" w:rsidP="00290A1B">
      <w:pPr>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Овај документ ће Вам помоћи </w:t>
      </w:r>
      <w:r w:rsidR="00290A1B" w:rsidRPr="001717A3">
        <w:rPr>
          <w:rFonts w:ascii="Times New Roman" w:hAnsi="Times New Roman" w:cs="Times New Roman"/>
          <w:sz w:val="24"/>
          <w:szCs w:val="24"/>
          <w:lang w:val="sr-Cyrl-BA"/>
        </w:rPr>
        <w:t xml:space="preserve">да разумијете које су то надлежности </w:t>
      </w:r>
      <w:r w:rsidR="00483623">
        <w:rPr>
          <w:rFonts w:ascii="Times New Roman" w:hAnsi="Times New Roman" w:cs="Times New Roman"/>
          <w:sz w:val="24"/>
          <w:szCs w:val="24"/>
          <w:lang w:val="sr-Cyrl-BA"/>
        </w:rPr>
        <w:t>г</w:t>
      </w:r>
      <w:r w:rsidR="0070607A">
        <w:rPr>
          <w:rFonts w:ascii="Times New Roman" w:hAnsi="Times New Roman" w:cs="Times New Roman"/>
          <w:sz w:val="24"/>
          <w:szCs w:val="24"/>
          <w:lang w:val="sr-Cyrl-BA"/>
        </w:rPr>
        <w:t>рада</w:t>
      </w:r>
      <w:r w:rsidR="00290A1B" w:rsidRPr="001717A3">
        <w:rPr>
          <w:rFonts w:ascii="Times New Roman" w:hAnsi="Times New Roman" w:cs="Times New Roman"/>
          <w:sz w:val="24"/>
          <w:szCs w:val="24"/>
          <w:lang w:val="sr-Cyrl-BA"/>
        </w:rPr>
        <w:t xml:space="preserve"> као јединице локалне самоуправе, и </w:t>
      </w:r>
      <w:r w:rsidR="00492FD4" w:rsidRPr="001717A3">
        <w:rPr>
          <w:rFonts w:ascii="Times New Roman" w:hAnsi="Times New Roman" w:cs="Times New Roman"/>
          <w:sz w:val="24"/>
          <w:szCs w:val="24"/>
          <w:lang w:val="sr-Cyrl-BA"/>
        </w:rPr>
        <w:t xml:space="preserve">које су то </w:t>
      </w:r>
      <w:r w:rsidR="00290A1B" w:rsidRPr="001717A3">
        <w:rPr>
          <w:rFonts w:ascii="Times New Roman" w:hAnsi="Times New Roman" w:cs="Times New Roman"/>
          <w:sz w:val="24"/>
          <w:szCs w:val="24"/>
          <w:lang w:val="sr-Cyrl-BA"/>
        </w:rPr>
        <w:t>области</w:t>
      </w:r>
      <w:r w:rsidR="00492FD4" w:rsidRPr="001717A3">
        <w:rPr>
          <w:rFonts w:ascii="Times New Roman" w:hAnsi="Times New Roman" w:cs="Times New Roman"/>
          <w:sz w:val="24"/>
          <w:szCs w:val="24"/>
          <w:lang w:val="sr-Cyrl-BA"/>
        </w:rPr>
        <w:t xml:space="preserve"> за које се</w:t>
      </w:r>
      <w:r w:rsidR="00290A1B" w:rsidRPr="001717A3">
        <w:rPr>
          <w:rFonts w:ascii="Times New Roman" w:hAnsi="Times New Roman" w:cs="Times New Roman"/>
          <w:sz w:val="24"/>
          <w:szCs w:val="24"/>
          <w:lang w:val="sr-Cyrl-BA"/>
        </w:rPr>
        <w:t xml:space="preserve"> издавајају средства из </w:t>
      </w:r>
      <w:r w:rsidR="0070607A">
        <w:rPr>
          <w:rFonts w:ascii="Times New Roman" w:hAnsi="Times New Roman" w:cs="Times New Roman"/>
          <w:sz w:val="24"/>
          <w:szCs w:val="24"/>
          <w:lang w:val="sr-Cyrl-BA"/>
        </w:rPr>
        <w:t>градског</w:t>
      </w:r>
      <w:r w:rsidR="00290A1B" w:rsidRPr="001717A3">
        <w:rPr>
          <w:rFonts w:ascii="Times New Roman" w:hAnsi="Times New Roman" w:cs="Times New Roman"/>
          <w:sz w:val="24"/>
          <w:szCs w:val="24"/>
          <w:lang w:val="sr-Cyrl-BA"/>
        </w:rPr>
        <w:t xml:space="preserve"> буџета. Расподјелу средстава по тим областима отежава чињеница да су захтјеви и очекивања корисника буџетских средстава увијек већи од реалних могућности буџета </w:t>
      </w:r>
      <w:r w:rsidR="0070607A">
        <w:rPr>
          <w:rFonts w:ascii="Times New Roman" w:hAnsi="Times New Roman" w:cs="Times New Roman"/>
          <w:sz w:val="24"/>
          <w:szCs w:val="24"/>
          <w:lang w:val="sr-Cyrl-BA"/>
        </w:rPr>
        <w:t>града</w:t>
      </w:r>
      <w:r w:rsidR="00290A1B" w:rsidRPr="001717A3">
        <w:rPr>
          <w:rFonts w:ascii="Times New Roman" w:hAnsi="Times New Roman" w:cs="Times New Roman"/>
          <w:sz w:val="24"/>
          <w:szCs w:val="24"/>
          <w:lang w:val="sr-Cyrl-BA"/>
        </w:rPr>
        <w:t xml:space="preserve">.  </w:t>
      </w:r>
    </w:p>
    <w:p w14:paraId="05BCF286" w14:textId="77777777" w:rsidR="00290A1B" w:rsidRDefault="00290A1B" w:rsidP="00290A1B">
      <w:pPr>
        <w:jc w:val="both"/>
        <w:rPr>
          <w:rFonts w:ascii="Times New Roman" w:hAnsi="Times New Roman" w:cs="Times New Roman"/>
          <w:sz w:val="24"/>
          <w:szCs w:val="24"/>
          <w:lang w:val="sr-Cyrl-BA"/>
        </w:rPr>
      </w:pPr>
    </w:p>
    <w:p w14:paraId="3CB0B8E6" w14:textId="77777777" w:rsidR="00290A1B" w:rsidRPr="00492FD4" w:rsidRDefault="00290A1B" w:rsidP="00290A1B">
      <w:pPr>
        <w:jc w:val="both"/>
        <w:rPr>
          <w:rFonts w:ascii="Times New Roman" w:hAnsi="Times New Roman" w:cs="Times New Roman"/>
          <w:b/>
          <w:sz w:val="24"/>
          <w:szCs w:val="24"/>
          <w:lang w:val="sr-Cyrl-BA"/>
        </w:rPr>
      </w:pPr>
      <w:r w:rsidRPr="00492FD4">
        <w:rPr>
          <w:rFonts w:ascii="Times New Roman" w:hAnsi="Times New Roman" w:cs="Times New Roman"/>
          <w:b/>
          <w:sz w:val="24"/>
          <w:szCs w:val="24"/>
          <w:lang w:val="sr-Cyrl-BA"/>
        </w:rPr>
        <w:t>“Буџет за грађане“ ће Вам показати</w:t>
      </w:r>
      <w:r w:rsidR="0053163C">
        <w:rPr>
          <w:rFonts w:ascii="Times New Roman" w:hAnsi="Times New Roman" w:cs="Times New Roman"/>
          <w:b/>
          <w:sz w:val="24"/>
          <w:szCs w:val="24"/>
          <w:lang w:val="sr-Cyrl-BA"/>
        </w:rPr>
        <w:t xml:space="preserve"> и</w:t>
      </w:r>
      <w:r w:rsidRPr="00492FD4">
        <w:rPr>
          <w:rFonts w:ascii="Times New Roman" w:hAnsi="Times New Roman" w:cs="Times New Roman"/>
          <w:b/>
          <w:sz w:val="24"/>
          <w:szCs w:val="24"/>
          <w:lang w:val="sr-Cyrl-BA"/>
        </w:rPr>
        <w:t xml:space="preserve"> како је тешко одлучити о приоритетима у буџетској потрошњи, </w:t>
      </w:r>
      <w:r w:rsidR="0053163C">
        <w:rPr>
          <w:rFonts w:ascii="Times New Roman" w:hAnsi="Times New Roman" w:cs="Times New Roman"/>
          <w:b/>
          <w:sz w:val="24"/>
          <w:szCs w:val="24"/>
          <w:lang w:val="sr-Cyrl-BA"/>
        </w:rPr>
        <w:t>као и</w:t>
      </w:r>
      <w:r w:rsidRPr="00492FD4">
        <w:rPr>
          <w:rFonts w:ascii="Times New Roman" w:hAnsi="Times New Roman" w:cs="Times New Roman"/>
          <w:b/>
          <w:sz w:val="24"/>
          <w:szCs w:val="24"/>
          <w:lang w:val="sr-Cyrl-BA"/>
        </w:rPr>
        <w:t xml:space="preserve"> на који начин Ви као појединци можете бити укључени у процес креирања буџ</w:t>
      </w:r>
      <w:r w:rsidR="00030575">
        <w:rPr>
          <w:rFonts w:ascii="Times New Roman" w:hAnsi="Times New Roman" w:cs="Times New Roman"/>
          <w:b/>
          <w:sz w:val="24"/>
          <w:szCs w:val="24"/>
          <w:lang w:val="sr-Cyrl-BA"/>
        </w:rPr>
        <w:t xml:space="preserve">ета и тако дати свој допринос </w:t>
      </w:r>
      <w:r w:rsidRPr="00492FD4">
        <w:rPr>
          <w:rFonts w:ascii="Times New Roman" w:hAnsi="Times New Roman" w:cs="Times New Roman"/>
          <w:b/>
          <w:sz w:val="24"/>
          <w:szCs w:val="24"/>
          <w:lang w:val="sr-Cyrl-BA"/>
        </w:rPr>
        <w:t>квалитетнијем управљању нашом локалном заједницом.</w:t>
      </w:r>
    </w:p>
    <w:p w14:paraId="62B22E90" w14:textId="77777777" w:rsidR="00290A1B" w:rsidRPr="00492FD4" w:rsidRDefault="00290A1B" w:rsidP="00290A1B">
      <w:pPr>
        <w:jc w:val="both"/>
        <w:rPr>
          <w:rFonts w:ascii="Times New Roman" w:hAnsi="Times New Roman" w:cs="Times New Roman"/>
          <w:b/>
          <w:sz w:val="24"/>
          <w:szCs w:val="24"/>
          <w:lang w:val="sr-Cyrl-BA"/>
        </w:rPr>
      </w:pPr>
    </w:p>
    <w:p w14:paraId="68B13070" w14:textId="77777777" w:rsidR="00290A1B" w:rsidRDefault="00290A1B" w:rsidP="00290A1B">
      <w:pPr>
        <w:jc w:val="right"/>
        <w:rPr>
          <w:rFonts w:ascii="Times New Roman" w:hAnsi="Times New Roman" w:cs="Times New Roman"/>
          <w:b/>
          <w:sz w:val="24"/>
          <w:szCs w:val="24"/>
          <w:lang w:val="sr-Cyrl-BA"/>
        </w:rPr>
      </w:pPr>
    </w:p>
    <w:p w14:paraId="709C28A1" w14:textId="77777777" w:rsidR="00891B1D" w:rsidRDefault="00891B1D" w:rsidP="00290A1B">
      <w:pPr>
        <w:jc w:val="right"/>
        <w:rPr>
          <w:rFonts w:ascii="Times New Roman" w:hAnsi="Times New Roman" w:cs="Times New Roman"/>
          <w:b/>
          <w:sz w:val="24"/>
          <w:szCs w:val="24"/>
          <w:lang w:val="sr-Cyrl-BA"/>
        </w:rPr>
      </w:pPr>
    </w:p>
    <w:p w14:paraId="31CF9091" w14:textId="77777777" w:rsidR="00290A1B" w:rsidRPr="001717A3" w:rsidRDefault="001B150F" w:rsidP="001B150F">
      <w:pPr>
        <w:rPr>
          <w:rFonts w:ascii="Times New Roman" w:hAnsi="Times New Roman" w:cs="Times New Roman"/>
          <w:i/>
          <w:sz w:val="24"/>
          <w:szCs w:val="24"/>
          <w:lang w:val="sr-Cyrl-BA"/>
        </w:rPr>
      </w:pPr>
      <w:r>
        <w:rPr>
          <w:rFonts w:ascii="Times New Roman" w:hAnsi="Times New Roman" w:cs="Times New Roman"/>
          <w:i/>
          <w:sz w:val="24"/>
          <w:szCs w:val="24"/>
          <w:lang w:val="sr-Cyrl-BA"/>
        </w:rPr>
        <w:t xml:space="preserve">                                                                                                       </w:t>
      </w:r>
      <w:r w:rsidR="00290A1B" w:rsidRPr="001717A3">
        <w:rPr>
          <w:rFonts w:ascii="Times New Roman" w:hAnsi="Times New Roman" w:cs="Times New Roman"/>
          <w:i/>
          <w:sz w:val="24"/>
          <w:szCs w:val="24"/>
          <w:lang w:val="sr-Cyrl-BA"/>
        </w:rPr>
        <w:t>Дарко Томаш</w:t>
      </w:r>
    </w:p>
    <w:p w14:paraId="02E9C9B2" w14:textId="77777777" w:rsidR="00D3778F" w:rsidRDefault="00D3778F" w:rsidP="00D3778F">
      <w:pPr>
        <w:ind w:left="270" w:right="279"/>
        <w:jc w:val="both"/>
        <w:rPr>
          <w:color w:val="4E4C4C"/>
          <w:sz w:val="20"/>
        </w:rPr>
      </w:pPr>
    </w:p>
    <w:p w14:paraId="5DEB5BEC" w14:textId="77777777" w:rsidR="00290A1B" w:rsidRDefault="00290A1B" w:rsidP="00C639F3">
      <w:pPr>
        <w:jc w:val="both"/>
        <w:rPr>
          <w:rFonts w:ascii="Times New Roman" w:hAnsi="Times New Roman" w:cs="Times New Roman"/>
          <w:b/>
          <w:sz w:val="28"/>
          <w:szCs w:val="28"/>
          <w:lang w:val="sr-Cyrl-BA"/>
        </w:rPr>
      </w:pPr>
    </w:p>
    <w:p w14:paraId="293257A9" w14:textId="77777777" w:rsidR="009037C1" w:rsidRDefault="009037C1" w:rsidP="0026596B">
      <w:pPr>
        <w:rPr>
          <w:rFonts w:ascii="Times New Roman" w:hAnsi="Times New Roman" w:cs="Times New Roman"/>
          <w:b/>
          <w:sz w:val="24"/>
          <w:szCs w:val="24"/>
          <w:lang w:val="sr-Cyrl-BA"/>
        </w:rPr>
      </w:pPr>
    </w:p>
    <w:p w14:paraId="0B59C098" w14:textId="77777777" w:rsidR="009037C1" w:rsidRDefault="009037C1" w:rsidP="0026596B">
      <w:pPr>
        <w:rPr>
          <w:rFonts w:ascii="Times New Roman" w:hAnsi="Times New Roman" w:cs="Times New Roman"/>
          <w:b/>
          <w:sz w:val="24"/>
          <w:szCs w:val="24"/>
          <w:lang w:val="sr-Cyrl-BA"/>
        </w:rPr>
      </w:pPr>
    </w:p>
    <w:p w14:paraId="0D3E44AA" w14:textId="77777777" w:rsidR="001B150F" w:rsidRDefault="001B150F" w:rsidP="00B86375">
      <w:pPr>
        <w:jc w:val="both"/>
        <w:rPr>
          <w:rFonts w:ascii="Times New Roman" w:hAnsi="Times New Roman" w:cs="Times New Roman"/>
          <w:b/>
          <w:sz w:val="24"/>
          <w:szCs w:val="24"/>
          <w:lang w:val="sr-Cyrl-BA"/>
        </w:rPr>
      </w:pPr>
    </w:p>
    <w:p w14:paraId="28DCDF23" w14:textId="77777777" w:rsidR="001B150F" w:rsidRDefault="001B150F" w:rsidP="00B86375">
      <w:pPr>
        <w:jc w:val="both"/>
        <w:rPr>
          <w:rFonts w:ascii="Times New Roman" w:hAnsi="Times New Roman" w:cs="Times New Roman"/>
          <w:b/>
          <w:sz w:val="24"/>
          <w:szCs w:val="24"/>
          <w:lang w:val="sr-Cyrl-BA"/>
        </w:rPr>
      </w:pPr>
    </w:p>
    <w:p w14:paraId="41B85ACD" w14:textId="77777777" w:rsidR="009B70EA" w:rsidRDefault="009B70EA" w:rsidP="00B86375">
      <w:pPr>
        <w:jc w:val="both"/>
        <w:rPr>
          <w:rFonts w:ascii="Times New Roman" w:hAnsi="Times New Roman" w:cs="Times New Roman"/>
          <w:b/>
          <w:sz w:val="24"/>
          <w:szCs w:val="24"/>
          <w:lang w:val="sr-Cyrl-BA"/>
        </w:rPr>
      </w:pPr>
    </w:p>
    <w:p w14:paraId="6C56C1B3" w14:textId="77777777" w:rsidR="00D137D9" w:rsidRDefault="00D137D9" w:rsidP="00B86375">
      <w:pPr>
        <w:jc w:val="both"/>
        <w:rPr>
          <w:rFonts w:ascii="Times New Roman" w:hAnsi="Times New Roman" w:cs="Times New Roman"/>
          <w:b/>
          <w:sz w:val="24"/>
          <w:szCs w:val="24"/>
          <w:lang w:val="sr-Cyrl-BA"/>
        </w:rPr>
      </w:pPr>
    </w:p>
    <w:p w14:paraId="3C691017" w14:textId="225C15AD" w:rsidR="003C7D21" w:rsidRPr="00617F84" w:rsidRDefault="001717A3" w:rsidP="00B86375">
      <w:pPr>
        <w:jc w:val="both"/>
        <w:rPr>
          <w:rFonts w:ascii="Times New Roman" w:hAnsi="Times New Roman" w:cs="Times New Roman"/>
          <w:b/>
          <w:sz w:val="24"/>
          <w:szCs w:val="24"/>
          <w:lang w:val="sr-Latn-BA"/>
        </w:rPr>
      </w:pPr>
      <w:r>
        <w:rPr>
          <w:rFonts w:ascii="Times New Roman" w:hAnsi="Times New Roman" w:cs="Times New Roman"/>
          <w:b/>
          <w:sz w:val="24"/>
          <w:szCs w:val="24"/>
          <w:lang w:val="sr-Cyrl-BA"/>
        </w:rPr>
        <w:t>Шта је буџет</w:t>
      </w:r>
      <w:r w:rsidR="00FE4042" w:rsidRPr="00617F84">
        <w:rPr>
          <w:rFonts w:ascii="Times New Roman" w:hAnsi="Times New Roman" w:cs="Times New Roman"/>
          <w:b/>
          <w:sz w:val="24"/>
          <w:szCs w:val="24"/>
          <w:lang w:val="sr-Latn-BA"/>
        </w:rPr>
        <w:t>?</w:t>
      </w:r>
    </w:p>
    <w:p w14:paraId="259B1C0C" w14:textId="77777777" w:rsidR="007000FF" w:rsidRPr="006A1578" w:rsidRDefault="008C58D4" w:rsidP="00C639F3">
      <w:pPr>
        <w:jc w:val="both"/>
        <w:rPr>
          <w:rFonts w:ascii="Times New Roman" w:hAnsi="Times New Roman" w:cs="Times New Roman"/>
          <w:b/>
          <w:sz w:val="24"/>
          <w:szCs w:val="24"/>
          <w:lang w:val="sr-Cyrl-BA"/>
        </w:rPr>
      </w:pPr>
      <w:r w:rsidRPr="006A1578">
        <w:rPr>
          <w:rFonts w:ascii="Times New Roman" w:hAnsi="Times New Roman" w:cs="Times New Roman"/>
          <w:b/>
          <w:sz w:val="24"/>
          <w:szCs w:val="24"/>
          <w:lang w:val="sr-Cyrl-BA"/>
        </w:rPr>
        <w:tab/>
      </w:r>
    </w:p>
    <w:p w14:paraId="4A8FBC18" w14:textId="77777777" w:rsidR="00DE0FA2" w:rsidRPr="00C920F4" w:rsidRDefault="007000FF" w:rsidP="00B86375">
      <w:pPr>
        <w:jc w:val="both"/>
        <w:rPr>
          <w:rFonts w:ascii="Times New Roman" w:hAnsi="Times New Roman" w:cs="Times New Roman"/>
          <w:sz w:val="24"/>
          <w:szCs w:val="24"/>
          <w:lang w:val="sr-Cyrl-BA"/>
        </w:rPr>
      </w:pPr>
      <w:r w:rsidRPr="00C920F4">
        <w:rPr>
          <w:rFonts w:ascii="Times New Roman" w:hAnsi="Times New Roman" w:cs="Times New Roman"/>
          <w:sz w:val="24"/>
          <w:szCs w:val="24"/>
          <w:lang w:val="sr-Cyrl-BA"/>
        </w:rPr>
        <w:t xml:space="preserve">Буџет је </w:t>
      </w:r>
      <w:r w:rsidR="001717A3" w:rsidRPr="00C920F4">
        <w:rPr>
          <w:rFonts w:ascii="Times New Roman" w:hAnsi="Times New Roman" w:cs="Times New Roman"/>
          <w:sz w:val="24"/>
          <w:szCs w:val="24"/>
          <w:lang w:val="sr-Cyrl-BA"/>
        </w:rPr>
        <w:t>план прихода и расхода за једну, обично, кале</w:t>
      </w:r>
      <w:r w:rsidR="00B86375" w:rsidRPr="00C920F4">
        <w:rPr>
          <w:rFonts w:ascii="Times New Roman" w:hAnsi="Times New Roman" w:cs="Times New Roman"/>
          <w:sz w:val="24"/>
          <w:szCs w:val="24"/>
          <w:lang w:val="sr-Cyrl-BA"/>
        </w:rPr>
        <w:t>ндарску годину. Буџети општина</w:t>
      </w:r>
      <w:r w:rsidR="00D72E3D">
        <w:rPr>
          <w:rFonts w:ascii="Times New Roman" w:hAnsi="Times New Roman" w:cs="Times New Roman"/>
          <w:sz w:val="24"/>
          <w:szCs w:val="24"/>
          <w:lang w:val="sr-Cyrl-BA"/>
        </w:rPr>
        <w:t xml:space="preserve"> и градова</w:t>
      </w:r>
      <w:r w:rsidR="00B86375" w:rsidRPr="00C920F4">
        <w:rPr>
          <w:rFonts w:ascii="Times New Roman" w:hAnsi="Times New Roman" w:cs="Times New Roman"/>
          <w:sz w:val="24"/>
          <w:szCs w:val="24"/>
          <w:lang w:val="sr-Cyrl-BA"/>
        </w:rPr>
        <w:t xml:space="preserve"> у Републици Српској, такође представљају год</w:t>
      </w:r>
      <w:r w:rsidR="001B150F" w:rsidRPr="00C920F4">
        <w:rPr>
          <w:rFonts w:ascii="Times New Roman" w:hAnsi="Times New Roman" w:cs="Times New Roman"/>
          <w:sz w:val="24"/>
          <w:szCs w:val="24"/>
          <w:lang w:val="sr-Cyrl-BA"/>
        </w:rPr>
        <w:t>ишњу процјену прихода и расхода.</w:t>
      </w:r>
      <w:r w:rsidR="00B86375" w:rsidRPr="00C920F4">
        <w:rPr>
          <w:rFonts w:ascii="Times New Roman" w:hAnsi="Times New Roman" w:cs="Times New Roman"/>
          <w:sz w:val="24"/>
          <w:szCs w:val="24"/>
          <w:lang w:val="sr-Cyrl-BA"/>
        </w:rPr>
        <w:t xml:space="preserve"> Буџет се припрема на основу Документа оквирног буџета Владе Републике Српске, односно, на основу препорука које Министарство финансија достави свакој локалној заједници. Оно што је најважније, јесте да се буџет планира тако да приходи и расходи буду уравнотежени. </w:t>
      </w:r>
    </w:p>
    <w:p w14:paraId="072FC65B" w14:textId="77777777" w:rsidR="00B86375" w:rsidRDefault="00B86375" w:rsidP="00B86375">
      <w:pPr>
        <w:jc w:val="both"/>
        <w:rPr>
          <w:rFonts w:ascii="Times New Roman" w:hAnsi="Times New Roman" w:cs="Times New Roman"/>
          <w:sz w:val="24"/>
          <w:szCs w:val="24"/>
          <w:lang w:val="sr-Cyrl-BA"/>
        </w:rPr>
      </w:pPr>
    </w:p>
    <w:p w14:paraId="4ED9382C" w14:textId="77777777" w:rsidR="00B86375" w:rsidRDefault="00B86375" w:rsidP="00B86375">
      <w:pPr>
        <w:jc w:val="both"/>
        <w:rPr>
          <w:rFonts w:ascii="Times New Roman" w:hAnsi="Times New Roman" w:cs="Times New Roman"/>
          <w:b/>
          <w:sz w:val="24"/>
          <w:szCs w:val="24"/>
          <w:lang w:val="sr-Cyrl-BA"/>
        </w:rPr>
      </w:pPr>
      <w:r w:rsidRPr="00B86375">
        <w:rPr>
          <w:rFonts w:ascii="Times New Roman" w:hAnsi="Times New Roman" w:cs="Times New Roman"/>
          <w:b/>
          <w:sz w:val="24"/>
          <w:szCs w:val="24"/>
          <w:lang w:val="sr-Cyrl-BA"/>
        </w:rPr>
        <w:t>Како се припрема и усваја буџет?</w:t>
      </w:r>
    </w:p>
    <w:p w14:paraId="7E4CC2C7" w14:textId="77777777" w:rsidR="00B86375" w:rsidRDefault="00B86375" w:rsidP="00B86375">
      <w:pPr>
        <w:jc w:val="both"/>
        <w:rPr>
          <w:rFonts w:ascii="Times New Roman" w:hAnsi="Times New Roman" w:cs="Times New Roman"/>
          <w:b/>
          <w:sz w:val="24"/>
          <w:szCs w:val="24"/>
          <w:lang w:val="sr-Cyrl-BA"/>
        </w:rPr>
      </w:pPr>
    </w:p>
    <w:p w14:paraId="61D9417B" w14:textId="0EA7A6B1" w:rsidR="00B86375" w:rsidRPr="00D834D5" w:rsidRDefault="00B86375" w:rsidP="000536EC">
      <w:pPr>
        <w:jc w:val="both"/>
        <w:rPr>
          <w:rFonts w:ascii="Times New Roman" w:hAnsi="Times New Roman" w:cs="Times New Roman"/>
          <w:sz w:val="24"/>
          <w:szCs w:val="24"/>
          <w:lang w:val="sr-Cyrl-BA"/>
        </w:rPr>
      </w:pPr>
      <w:r w:rsidRPr="000536EC">
        <w:rPr>
          <w:rFonts w:ascii="Times New Roman" w:hAnsi="Times New Roman" w:cs="Times New Roman"/>
          <w:sz w:val="24"/>
          <w:szCs w:val="24"/>
          <w:lang w:val="sr-Cyrl-BA"/>
        </w:rPr>
        <w:t xml:space="preserve">Након утврђивања Нацрта буџета и добијених препорука од Министарства финансија, Скупштина </w:t>
      </w:r>
      <w:r w:rsidR="00D72E3D">
        <w:rPr>
          <w:rFonts w:ascii="Times New Roman" w:hAnsi="Times New Roman" w:cs="Times New Roman"/>
          <w:sz w:val="24"/>
          <w:szCs w:val="24"/>
          <w:lang w:val="sr-Cyrl-BA"/>
        </w:rPr>
        <w:t>града</w:t>
      </w:r>
      <w:r w:rsidRPr="000536EC">
        <w:rPr>
          <w:rFonts w:ascii="Times New Roman" w:hAnsi="Times New Roman" w:cs="Times New Roman"/>
          <w:sz w:val="24"/>
          <w:szCs w:val="24"/>
          <w:lang w:val="sr-Cyrl-BA"/>
        </w:rPr>
        <w:t xml:space="preserve"> се изјашњава</w:t>
      </w:r>
      <w:r w:rsidR="00E04B72" w:rsidRPr="000536EC">
        <w:rPr>
          <w:rFonts w:ascii="Times New Roman" w:hAnsi="Times New Roman" w:cs="Times New Roman"/>
          <w:sz w:val="24"/>
          <w:szCs w:val="24"/>
          <w:lang w:val="sr-Cyrl-BA"/>
        </w:rPr>
        <w:t xml:space="preserve"> о Нацрту буџета. По усвајању истог организуј</w:t>
      </w:r>
      <w:r w:rsidR="000536EC">
        <w:rPr>
          <w:rFonts w:ascii="Times New Roman" w:hAnsi="Times New Roman" w:cs="Times New Roman"/>
          <w:sz w:val="24"/>
          <w:szCs w:val="24"/>
          <w:lang w:val="sr-Cyrl-BA"/>
        </w:rPr>
        <w:t>е</w:t>
      </w:r>
      <w:r w:rsidR="00E04B72" w:rsidRPr="000536EC">
        <w:rPr>
          <w:rFonts w:ascii="Times New Roman" w:hAnsi="Times New Roman" w:cs="Times New Roman"/>
          <w:sz w:val="24"/>
          <w:szCs w:val="24"/>
          <w:lang w:val="sr-Cyrl-BA"/>
        </w:rPr>
        <w:t xml:space="preserve"> се јавн</w:t>
      </w:r>
      <w:r w:rsidR="000536EC">
        <w:rPr>
          <w:rFonts w:ascii="Times New Roman" w:hAnsi="Times New Roman" w:cs="Times New Roman"/>
          <w:sz w:val="24"/>
          <w:szCs w:val="24"/>
          <w:lang w:val="sr-Cyrl-BA"/>
        </w:rPr>
        <w:t>а</w:t>
      </w:r>
      <w:r w:rsidR="00E04B72" w:rsidRPr="000536EC">
        <w:rPr>
          <w:rFonts w:ascii="Times New Roman" w:hAnsi="Times New Roman" w:cs="Times New Roman"/>
          <w:sz w:val="24"/>
          <w:szCs w:val="24"/>
          <w:lang w:val="sr-Cyrl-BA"/>
        </w:rPr>
        <w:t xml:space="preserve"> расправ</w:t>
      </w:r>
      <w:r w:rsidR="000536EC">
        <w:rPr>
          <w:rFonts w:ascii="Times New Roman" w:hAnsi="Times New Roman" w:cs="Times New Roman"/>
          <w:sz w:val="24"/>
          <w:szCs w:val="24"/>
          <w:lang w:val="sr-Cyrl-BA"/>
        </w:rPr>
        <w:t>а</w:t>
      </w:r>
      <w:r w:rsidR="00E04B72" w:rsidRPr="000536EC">
        <w:rPr>
          <w:rFonts w:ascii="Times New Roman" w:hAnsi="Times New Roman" w:cs="Times New Roman"/>
          <w:sz w:val="24"/>
          <w:szCs w:val="24"/>
          <w:lang w:val="sr-Cyrl-BA"/>
        </w:rPr>
        <w:t xml:space="preserve">, након чега је за </w:t>
      </w:r>
      <w:r w:rsidR="008938A9">
        <w:rPr>
          <w:rFonts w:ascii="Times New Roman" w:hAnsi="Times New Roman" w:cs="Times New Roman"/>
          <w:sz w:val="24"/>
          <w:szCs w:val="24"/>
          <w:lang w:val="sr-Cyrl-BA"/>
        </w:rPr>
        <w:t xml:space="preserve">документ </w:t>
      </w:r>
      <w:r w:rsidR="00E04B72" w:rsidRPr="000536EC">
        <w:rPr>
          <w:rFonts w:ascii="Times New Roman" w:hAnsi="Times New Roman" w:cs="Times New Roman"/>
          <w:sz w:val="24"/>
          <w:szCs w:val="24"/>
          <w:lang w:val="sr-Cyrl-BA"/>
        </w:rPr>
        <w:t>Приједлог</w:t>
      </w:r>
      <w:r w:rsidR="008938A9">
        <w:rPr>
          <w:rFonts w:ascii="Times New Roman" w:hAnsi="Times New Roman" w:cs="Times New Roman"/>
          <w:sz w:val="24"/>
          <w:szCs w:val="24"/>
          <w:lang w:val="sr-Cyrl-BA"/>
        </w:rPr>
        <w:t>а</w:t>
      </w:r>
      <w:r w:rsidR="00E04B72" w:rsidRPr="000536EC">
        <w:rPr>
          <w:rFonts w:ascii="Times New Roman" w:hAnsi="Times New Roman" w:cs="Times New Roman"/>
          <w:sz w:val="24"/>
          <w:szCs w:val="24"/>
          <w:lang w:val="sr-Cyrl-BA"/>
        </w:rPr>
        <w:t xml:space="preserve"> буџета потребна сагласност Министарства финансија. По добијању сагласности, Скупштина </w:t>
      </w:r>
      <w:r w:rsidR="00D72E3D">
        <w:rPr>
          <w:rFonts w:ascii="Times New Roman" w:hAnsi="Times New Roman" w:cs="Times New Roman"/>
          <w:sz w:val="24"/>
          <w:szCs w:val="24"/>
          <w:lang w:val="sr-Cyrl-BA"/>
        </w:rPr>
        <w:t>града</w:t>
      </w:r>
      <w:r w:rsidR="00E04B72" w:rsidRPr="000536EC">
        <w:rPr>
          <w:rFonts w:ascii="Times New Roman" w:hAnsi="Times New Roman" w:cs="Times New Roman"/>
          <w:sz w:val="24"/>
          <w:szCs w:val="24"/>
          <w:lang w:val="sr-Cyrl-BA"/>
        </w:rPr>
        <w:t xml:space="preserve"> доноси буџет у року који омогућава примјену утврђеног буџета, тј. од 01. јанура </w:t>
      </w:r>
      <w:r w:rsidR="000536EC">
        <w:rPr>
          <w:rFonts w:ascii="Times New Roman" w:hAnsi="Times New Roman" w:cs="Times New Roman"/>
          <w:sz w:val="24"/>
          <w:szCs w:val="24"/>
          <w:lang w:val="sr-Cyrl-BA"/>
        </w:rPr>
        <w:t xml:space="preserve">за </w:t>
      </w:r>
      <w:r w:rsidR="00E04B72" w:rsidRPr="000536EC">
        <w:rPr>
          <w:rFonts w:ascii="Times New Roman" w:hAnsi="Times New Roman" w:cs="Times New Roman"/>
          <w:sz w:val="24"/>
          <w:szCs w:val="24"/>
          <w:lang w:val="sr-Cyrl-BA"/>
        </w:rPr>
        <w:t>годин</w:t>
      </w:r>
      <w:r w:rsidR="000536EC">
        <w:rPr>
          <w:rFonts w:ascii="Times New Roman" w:hAnsi="Times New Roman" w:cs="Times New Roman"/>
          <w:sz w:val="24"/>
          <w:szCs w:val="24"/>
          <w:lang w:val="sr-Cyrl-BA"/>
        </w:rPr>
        <w:t>у</w:t>
      </w:r>
      <w:r w:rsidR="00E04B72" w:rsidRPr="000536EC">
        <w:rPr>
          <w:rFonts w:ascii="Times New Roman" w:hAnsi="Times New Roman" w:cs="Times New Roman"/>
          <w:sz w:val="24"/>
          <w:szCs w:val="24"/>
          <w:lang w:val="sr-Cyrl-BA"/>
        </w:rPr>
        <w:t xml:space="preserve"> на коју се односи буџет.</w:t>
      </w:r>
      <w:r w:rsidR="00336027" w:rsidRPr="000536EC">
        <w:rPr>
          <w:rFonts w:ascii="Times New Roman" w:hAnsi="Times New Roman" w:cs="Times New Roman"/>
          <w:sz w:val="24"/>
          <w:szCs w:val="24"/>
          <w:lang w:val="sr-Cyrl-BA"/>
        </w:rPr>
        <w:t xml:space="preserve"> </w:t>
      </w:r>
      <w:r w:rsidR="008065C6" w:rsidRPr="008065C6">
        <w:rPr>
          <w:rFonts w:ascii="Times New Roman" w:hAnsi="Times New Roman" w:cs="Times New Roman"/>
          <w:sz w:val="24"/>
          <w:szCs w:val="24"/>
          <w:lang w:val="sr-Cyrl-BA"/>
        </w:rPr>
        <w:t>Ако</w:t>
      </w:r>
      <w:r w:rsidR="00336027" w:rsidRPr="008065C6">
        <w:rPr>
          <w:rFonts w:ascii="Times New Roman" w:hAnsi="Times New Roman" w:cs="Times New Roman"/>
          <w:sz w:val="24"/>
          <w:szCs w:val="24"/>
          <w:lang w:val="sr-Cyrl-BA"/>
        </w:rPr>
        <w:t xml:space="preserve"> </w:t>
      </w:r>
      <w:r w:rsidR="008938A9" w:rsidRPr="008065C6">
        <w:rPr>
          <w:rFonts w:ascii="Times New Roman" w:hAnsi="Times New Roman" w:cs="Times New Roman"/>
          <w:sz w:val="24"/>
          <w:szCs w:val="24"/>
          <w:lang w:val="sr-Cyrl-BA"/>
        </w:rPr>
        <w:t xml:space="preserve">Скупштина </w:t>
      </w:r>
      <w:r w:rsidR="00D72E3D">
        <w:rPr>
          <w:rFonts w:ascii="Times New Roman" w:hAnsi="Times New Roman" w:cs="Times New Roman"/>
          <w:sz w:val="24"/>
          <w:szCs w:val="24"/>
          <w:lang w:val="sr-Cyrl-BA"/>
        </w:rPr>
        <w:t>Града</w:t>
      </w:r>
      <w:r w:rsidR="008938A9" w:rsidRPr="008065C6">
        <w:rPr>
          <w:rFonts w:ascii="Times New Roman" w:hAnsi="Times New Roman" w:cs="Times New Roman"/>
          <w:sz w:val="24"/>
          <w:szCs w:val="24"/>
          <w:lang w:val="sr-Cyrl-BA"/>
        </w:rPr>
        <w:t xml:space="preserve"> Прњавор до краја 202</w:t>
      </w:r>
      <w:r w:rsidR="008B176B">
        <w:rPr>
          <w:rFonts w:ascii="Times New Roman" w:hAnsi="Times New Roman" w:cs="Times New Roman"/>
          <w:sz w:val="24"/>
          <w:szCs w:val="24"/>
          <w:lang w:val="sr-Latn-BA"/>
        </w:rPr>
        <w:t>5</w:t>
      </w:r>
      <w:r w:rsidR="008938A9" w:rsidRPr="008065C6">
        <w:rPr>
          <w:rFonts w:ascii="Times New Roman" w:hAnsi="Times New Roman" w:cs="Times New Roman"/>
          <w:sz w:val="24"/>
          <w:szCs w:val="24"/>
          <w:lang w:val="sr-Cyrl-BA"/>
        </w:rPr>
        <w:t>. годин</w:t>
      </w:r>
      <w:r w:rsidR="00B001E2">
        <w:rPr>
          <w:rFonts w:ascii="Times New Roman" w:hAnsi="Times New Roman" w:cs="Times New Roman"/>
          <w:sz w:val="24"/>
          <w:szCs w:val="24"/>
          <w:lang w:val="sr-Cyrl-BA"/>
        </w:rPr>
        <w:t>е</w:t>
      </w:r>
      <w:r w:rsidR="008938A9" w:rsidRPr="008065C6">
        <w:rPr>
          <w:rFonts w:ascii="Times New Roman" w:hAnsi="Times New Roman" w:cs="Times New Roman"/>
          <w:sz w:val="24"/>
          <w:szCs w:val="24"/>
          <w:lang w:val="sr-Cyrl-BA"/>
        </w:rPr>
        <w:t xml:space="preserve"> </w:t>
      </w:r>
      <w:r w:rsidR="008065C6" w:rsidRPr="008065C6">
        <w:rPr>
          <w:rFonts w:ascii="Times New Roman" w:hAnsi="Times New Roman" w:cs="Times New Roman"/>
          <w:sz w:val="24"/>
          <w:szCs w:val="24"/>
          <w:lang w:val="sr-Cyrl-BA"/>
        </w:rPr>
        <w:t>не</w:t>
      </w:r>
      <w:r w:rsidR="008938A9" w:rsidRPr="008065C6">
        <w:rPr>
          <w:rFonts w:ascii="Times New Roman" w:hAnsi="Times New Roman" w:cs="Times New Roman"/>
          <w:sz w:val="24"/>
          <w:szCs w:val="24"/>
          <w:lang w:val="sr-Cyrl-BA"/>
        </w:rPr>
        <w:t xml:space="preserve"> усвоји </w:t>
      </w:r>
      <w:r w:rsidR="00336027" w:rsidRPr="008065C6">
        <w:rPr>
          <w:rFonts w:ascii="Times New Roman" w:hAnsi="Times New Roman" w:cs="Times New Roman"/>
          <w:sz w:val="24"/>
          <w:szCs w:val="24"/>
          <w:lang w:val="sr-Cyrl-BA"/>
        </w:rPr>
        <w:t>Буџет за 202</w:t>
      </w:r>
      <w:r w:rsidR="008B176B">
        <w:rPr>
          <w:rFonts w:ascii="Times New Roman" w:hAnsi="Times New Roman" w:cs="Times New Roman"/>
          <w:sz w:val="24"/>
          <w:szCs w:val="24"/>
          <w:lang w:val="sr-Latn-BA"/>
        </w:rPr>
        <w:t>6</w:t>
      </w:r>
      <w:r w:rsidR="00336027" w:rsidRPr="008065C6">
        <w:rPr>
          <w:rFonts w:ascii="Times New Roman" w:hAnsi="Times New Roman" w:cs="Times New Roman"/>
          <w:sz w:val="24"/>
          <w:szCs w:val="24"/>
          <w:lang w:val="sr-Cyrl-BA"/>
        </w:rPr>
        <w:t xml:space="preserve">. годину, </w:t>
      </w:r>
      <w:r w:rsidR="000536EC" w:rsidRPr="008065C6">
        <w:rPr>
          <w:rFonts w:ascii="Times New Roman" w:hAnsi="Times New Roman" w:cs="Times New Roman"/>
          <w:sz w:val="24"/>
          <w:szCs w:val="24"/>
          <w:lang w:val="sr-Cyrl-BA"/>
        </w:rPr>
        <w:t xml:space="preserve">од </w:t>
      </w:r>
      <w:r w:rsidR="00336027" w:rsidRPr="008065C6">
        <w:rPr>
          <w:rFonts w:ascii="Times New Roman" w:hAnsi="Times New Roman" w:cs="Times New Roman"/>
          <w:sz w:val="24"/>
          <w:szCs w:val="24"/>
          <w:lang w:val="sr-Cyrl-BA"/>
        </w:rPr>
        <w:t>1. јануара 202</w:t>
      </w:r>
      <w:r w:rsidR="008B176B">
        <w:rPr>
          <w:rFonts w:ascii="Times New Roman" w:hAnsi="Times New Roman" w:cs="Times New Roman"/>
          <w:sz w:val="24"/>
          <w:szCs w:val="24"/>
          <w:lang w:val="sr-Latn-BA"/>
        </w:rPr>
        <w:t>6</w:t>
      </w:r>
      <w:r w:rsidR="00336027" w:rsidRPr="008065C6">
        <w:rPr>
          <w:rFonts w:ascii="Times New Roman" w:hAnsi="Times New Roman" w:cs="Times New Roman"/>
          <w:sz w:val="24"/>
          <w:szCs w:val="24"/>
          <w:lang w:val="sr-Cyrl-BA"/>
        </w:rPr>
        <w:t xml:space="preserve">. године на </w:t>
      </w:r>
      <w:r w:rsidR="000536EC" w:rsidRPr="008065C6">
        <w:rPr>
          <w:rFonts w:ascii="Times New Roman" w:hAnsi="Times New Roman" w:cs="Times New Roman"/>
          <w:sz w:val="24"/>
          <w:szCs w:val="24"/>
          <w:lang w:val="sr-Cyrl-BA"/>
        </w:rPr>
        <w:t>сна</w:t>
      </w:r>
      <w:r w:rsidR="008065C6" w:rsidRPr="008065C6">
        <w:rPr>
          <w:rFonts w:ascii="Times New Roman" w:hAnsi="Times New Roman" w:cs="Times New Roman"/>
          <w:sz w:val="24"/>
          <w:szCs w:val="24"/>
          <w:lang w:val="sr-Cyrl-BA"/>
        </w:rPr>
        <w:t>гу</w:t>
      </w:r>
      <w:r w:rsidR="00336027" w:rsidRPr="008065C6">
        <w:rPr>
          <w:rFonts w:ascii="Times New Roman" w:hAnsi="Times New Roman" w:cs="Times New Roman"/>
          <w:sz w:val="24"/>
          <w:szCs w:val="24"/>
          <w:lang w:val="sr-Cyrl-BA"/>
        </w:rPr>
        <w:t xml:space="preserve"> </w:t>
      </w:r>
      <w:r w:rsidR="008065C6" w:rsidRPr="008065C6">
        <w:rPr>
          <w:rFonts w:ascii="Times New Roman" w:hAnsi="Times New Roman" w:cs="Times New Roman"/>
          <w:sz w:val="24"/>
          <w:szCs w:val="24"/>
          <w:lang w:val="sr-Cyrl-BA"/>
        </w:rPr>
        <w:t>ступа</w:t>
      </w:r>
      <w:r w:rsidR="000536EC" w:rsidRPr="008065C6">
        <w:rPr>
          <w:rFonts w:ascii="Times New Roman" w:hAnsi="Times New Roman" w:cs="Times New Roman"/>
          <w:sz w:val="24"/>
          <w:szCs w:val="24"/>
          <w:lang w:val="sr-Cyrl-BA"/>
        </w:rPr>
        <w:t xml:space="preserve"> </w:t>
      </w:r>
      <w:r w:rsidR="00336027" w:rsidRPr="008065C6">
        <w:rPr>
          <w:rFonts w:ascii="Times New Roman" w:hAnsi="Times New Roman" w:cs="Times New Roman"/>
          <w:sz w:val="24"/>
          <w:szCs w:val="24"/>
          <w:lang w:val="sr-Cyrl-BA"/>
        </w:rPr>
        <w:t>привремено финансирањ</w:t>
      </w:r>
      <w:r w:rsidR="008065C6" w:rsidRPr="008065C6">
        <w:rPr>
          <w:rFonts w:ascii="Times New Roman" w:hAnsi="Times New Roman" w:cs="Times New Roman"/>
          <w:sz w:val="24"/>
          <w:szCs w:val="24"/>
          <w:lang w:val="sr-Cyrl-BA"/>
        </w:rPr>
        <w:t>е</w:t>
      </w:r>
      <w:r w:rsidR="000536EC" w:rsidRPr="008065C6">
        <w:rPr>
          <w:rFonts w:ascii="Times New Roman" w:hAnsi="Times New Roman" w:cs="Times New Roman"/>
          <w:sz w:val="24"/>
          <w:szCs w:val="24"/>
          <w:lang w:val="sr-Cyrl-BA"/>
        </w:rPr>
        <w:t xml:space="preserve"> </w:t>
      </w:r>
      <w:r w:rsidR="00D72E3D">
        <w:rPr>
          <w:rFonts w:ascii="Times New Roman" w:hAnsi="Times New Roman" w:cs="Times New Roman"/>
          <w:sz w:val="24"/>
          <w:szCs w:val="24"/>
          <w:lang w:val="sr-Cyrl-BA"/>
        </w:rPr>
        <w:t>Града</w:t>
      </w:r>
      <w:r w:rsidR="000536EC" w:rsidRPr="008065C6">
        <w:rPr>
          <w:rFonts w:ascii="Times New Roman" w:hAnsi="Times New Roman" w:cs="Times New Roman"/>
          <w:sz w:val="24"/>
          <w:szCs w:val="24"/>
          <w:lang w:val="sr-Cyrl-BA"/>
        </w:rPr>
        <w:t xml:space="preserve"> Прњавор</w:t>
      </w:r>
      <w:r w:rsidR="00336027" w:rsidRPr="008065C6">
        <w:rPr>
          <w:rFonts w:ascii="Times New Roman" w:hAnsi="Times New Roman" w:cs="Times New Roman"/>
          <w:sz w:val="24"/>
          <w:szCs w:val="24"/>
          <w:lang w:val="sr-Cyrl-BA"/>
        </w:rPr>
        <w:t xml:space="preserve"> </w:t>
      </w:r>
      <w:r w:rsidR="000536EC" w:rsidRPr="008065C6">
        <w:rPr>
          <w:rFonts w:ascii="Times New Roman" w:hAnsi="Times New Roman" w:cs="Times New Roman"/>
          <w:sz w:val="24"/>
          <w:szCs w:val="24"/>
          <w:lang w:val="sr-Cyrl-BA"/>
        </w:rPr>
        <w:t>за период 01.01-31.03.202</w:t>
      </w:r>
      <w:r w:rsidR="008B176B">
        <w:rPr>
          <w:rFonts w:ascii="Times New Roman" w:hAnsi="Times New Roman" w:cs="Times New Roman"/>
          <w:sz w:val="24"/>
          <w:szCs w:val="24"/>
          <w:lang w:val="sr-Latn-BA"/>
        </w:rPr>
        <w:t>6</w:t>
      </w:r>
      <w:r w:rsidR="000536EC" w:rsidRPr="008065C6">
        <w:rPr>
          <w:rFonts w:ascii="Times New Roman" w:hAnsi="Times New Roman" w:cs="Times New Roman"/>
          <w:sz w:val="24"/>
          <w:szCs w:val="24"/>
          <w:lang w:val="sr-Cyrl-BA"/>
        </w:rPr>
        <w:t>. године</w:t>
      </w:r>
      <w:r w:rsidR="00336027" w:rsidRPr="008065C6">
        <w:rPr>
          <w:rFonts w:ascii="Times New Roman" w:hAnsi="Times New Roman" w:cs="Times New Roman"/>
          <w:sz w:val="24"/>
          <w:szCs w:val="24"/>
          <w:lang w:val="sr-Cyrl-BA"/>
        </w:rPr>
        <w:t xml:space="preserve">, </w:t>
      </w:r>
      <w:r w:rsidR="008938A9" w:rsidRPr="008065C6">
        <w:rPr>
          <w:rFonts w:ascii="Times New Roman" w:hAnsi="Times New Roman" w:cs="Times New Roman"/>
          <w:sz w:val="24"/>
          <w:szCs w:val="24"/>
          <w:lang w:val="sr-Cyrl-BA"/>
        </w:rPr>
        <w:t xml:space="preserve">и то </w:t>
      </w:r>
      <w:r w:rsidR="00336027" w:rsidRPr="008065C6">
        <w:rPr>
          <w:rFonts w:ascii="Times New Roman" w:hAnsi="Times New Roman" w:cs="Times New Roman"/>
          <w:sz w:val="24"/>
          <w:szCs w:val="24"/>
          <w:lang w:val="sr-Cyrl-BA"/>
        </w:rPr>
        <w:t>у висини једне четвртине буџета усвојеног за претходну фискалну годину.</w:t>
      </w:r>
      <w:r w:rsidR="00D834D5">
        <w:rPr>
          <w:rFonts w:ascii="Times New Roman" w:hAnsi="Times New Roman" w:cs="Times New Roman"/>
          <w:sz w:val="24"/>
          <w:szCs w:val="24"/>
          <w:lang w:val="sr-Latn-BA"/>
        </w:rPr>
        <w:t xml:space="preserve"> </w:t>
      </w:r>
    </w:p>
    <w:p w14:paraId="66B1E8D1" w14:textId="77777777" w:rsidR="00B86375" w:rsidRDefault="00B86375" w:rsidP="00B86375">
      <w:pPr>
        <w:jc w:val="both"/>
        <w:rPr>
          <w:rFonts w:ascii="Times New Roman" w:hAnsi="Times New Roman" w:cs="Times New Roman"/>
          <w:sz w:val="24"/>
          <w:szCs w:val="24"/>
          <w:lang w:val="sr-Cyrl-BA"/>
        </w:rPr>
      </w:pPr>
    </w:p>
    <w:p w14:paraId="523D91A9" w14:textId="77777777" w:rsidR="001C6483" w:rsidRPr="00585E0D" w:rsidRDefault="001C6483" w:rsidP="00B86375">
      <w:pPr>
        <w:jc w:val="both"/>
        <w:rPr>
          <w:rFonts w:ascii="Times New Roman" w:hAnsi="Times New Roman" w:cs="Times New Roman"/>
          <w:b/>
          <w:sz w:val="24"/>
          <w:szCs w:val="24"/>
          <w:lang w:val="sr-Cyrl-BA"/>
        </w:rPr>
      </w:pPr>
      <w:r w:rsidRPr="00585E0D">
        <w:rPr>
          <w:rFonts w:ascii="Times New Roman" w:hAnsi="Times New Roman" w:cs="Times New Roman"/>
          <w:b/>
          <w:sz w:val="24"/>
          <w:szCs w:val="24"/>
          <w:lang w:val="sr-Cyrl-BA"/>
        </w:rPr>
        <w:t>Право грађана да одлучују о будућности?!</w:t>
      </w:r>
    </w:p>
    <w:p w14:paraId="1F09E447" w14:textId="77777777" w:rsidR="001C6483" w:rsidRDefault="001C6483" w:rsidP="00B86375">
      <w:pPr>
        <w:jc w:val="both"/>
        <w:rPr>
          <w:rFonts w:ascii="Times New Roman" w:hAnsi="Times New Roman" w:cs="Times New Roman"/>
          <w:sz w:val="24"/>
          <w:szCs w:val="24"/>
          <w:lang w:val="sr-Cyrl-BA"/>
        </w:rPr>
      </w:pPr>
    </w:p>
    <w:p w14:paraId="59873023" w14:textId="77777777" w:rsidR="001C6483" w:rsidRDefault="001C6483" w:rsidP="00B86375">
      <w:pPr>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Имајући у виду да је буџет најважнији документ који </w:t>
      </w:r>
      <w:r w:rsidR="0093400D">
        <w:rPr>
          <w:rFonts w:ascii="Times New Roman" w:hAnsi="Times New Roman" w:cs="Times New Roman"/>
          <w:sz w:val="24"/>
          <w:szCs w:val="24"/>
          <w:lang w:val="sr-Cyrl-BA"/>
        </w:rPr>
        <w:t>град</w:t>
      </w:r>
      <w:r>
        <w:rPr>
          <w:rFonts w:ascii="Times New Roman" w:hAnsi="Times New Roman" w:cs="Times New Roman"/>
          <w:sz w:val="24"/>
          <w:szCs w:val="24"/>
          <w:lang w:val="sr-Cyrl-BA"/>
        </w:rPr>
        <w:t xml:space="preserve"> доноси и да од расподјеле средстава буџета зависи квалитет живота у локалној заједници, јавна расправа о буџету пружа могућност грађанима да директно одлучују о сопственој будућности. Јавна расправа о буџету се одржава у периоду између Нацрта и Приједлога буџета, на начин да </w:t>
      </w:r>
      <w:r w:rsidR="0093400D">
        <w:rPr>
          <w:rFonts w:ascii="Times New Roman" w:hAnsi="Times New Roman" w:cs="Times New Roman"/>
          <w:sz w:val="24"/>
          <w:szCs w:val="24"/>
          <w:lang w:val="sr-Cyrl-BA"/>
        </w:rPr>
        <w:t>Градска</w:t>
      </w:r>
      <w:r>
        <w:rPr>
          <w:rFonts w:ascii="Times New Roman" w:hAnsi="Times New Roman" w:cs="Times New Roman"/>
          <w:sz w:val="24"/>
          <w:szCs w:val="24"/>
          <w:lang w:val="sr-Cyrl-BA"/>
        </w:rPr>
        <w:t xml:space="preserve"> управа одреди термин одржавања јавне расправе, као и да путем јавног позива обавијести грађане и учини им доступним</w:t>
      </w:r>
      <w:r w:rsidR="00585E0D">
        <w:rPr>
          <w:rFonts w:ascii="Times New Roman" w:hAnsi="Times New Roman" w:cs="Times New Roman"/>
          <w:sz w:val="24"/>
          <w:szCs w:val="24"/>
          <w:lang w:val="sr-Cyrl-BA"/>
        </w:rPr>
        <w:t xml:space="preserve"> материјал који се односи на Нацрт буџета. Организација и одржавање јавне расправе приближава грађанима најважнији </w:t>
      </w:r>
      <w:r w:rsidR="0093400D">
        <w:rPr>
          <w:rFonts w:ascii="Times New Roman" w:hAnsi="Times New Roman" w:cs="Times New Roman"/>
          <w:sz w:val="24"/>
          <w:szCs w:val="24"/>
          <w:lang w:val="sr-Cyrl-BA"/>
        </w:rPr>
        <w:t>градски</w:t>
      </w:r>
      <w:r w:rsidR="00585E0D">
        <w:rPr>
          <w:rFonts w:ascii="Times New Roman" w:hAnsi="Times New Roman" w:cs="Times New Roman"/>
          <w:sz w:val="24"/>
          <w:szCs w:val="24"/>
          <w:lang w:val="sr-Cyrl-BA"/>
        </w:rPr>
        <w:t xml:space="preserve"> акт, а истовремено је и један од механизама за транспарентнији рад локалне заједнице. Јавна расправа је прилика да грађани утичу на процесе у локалној заједници и да дају свој допринос повећању повјерења између њих и локалне власти.</w:t>
      </w:r>
    </w:p>
    <w:p w14:paraId="324E9F55" w14:textId="77777777" w:rsidR="004E6670" w:rsidRDefault="004E6670" w:rsidP="00B86375">
      <w:pPr>
        <w:jc w:val="both"/>
        <w:rPr>
          <w:rFonts w:ascii="Times New Roman" w:hAnsi="Times New Roman" w:cs="Times New Roman"/>
          <w:sz w:val="24"/>
          <w:szCs w:val="24"/>
          <w:lang w:val="sr-Cyrl-BA"/>
        </w:rPr>
      </w:pPr>
    </w:p>
    <w:p w14:paraId="0D4359F2" w14:textId="77777777" w:rsidR="004E6670" w:rsidRPr="004E6670" w:rsidRDefault="004E6670" w:rsidP="00B86375">
      <w:pPr>
        <w:jc w:val="both"/>
        <w:rPr>
          <w:rFonts w:ascii="Times New Roman" w:hAnsi="Times New Roman" w:cs="Times New Roman"/>
          <w:b/>
          <w:sz w:val="24"/>
          <w:szCs w:val="24"/>
          <w:lang w:val="sr-Cyrl-BA"/>
        </w:rPr>
      </w:pPr>
      <w:r w:rsidRPr="004E6670">
        <w:rPr>
          <w:rFonts w:ascii="Times New Roman" w:hAnsi="Times New Roman" w:cs="Times New Roman"/>
          <w:b/>
          <w:sz w:val="24"/>
          <w:szCs w:val="24"/>
          <w:lang w:val="sr-Cyrl-BA"/>
        </w:rPr>
        <w:t xml:space="preserve">Како се пуни буџет </w:t>
      </w:r>
      <w:r w:rsidR="0093400D">
        <w:rPr>
          <w:rFonts w:ascii="Times New Roman" w:hAnsi="Times New Roman" w:cs="Times New Roman"/>
          <w:b/>
          <w:sz w:val="24"/>
          <w:szCs w:val="24"/>
          <w:lang w:val="sr-Cyrl-BA"/>
        </w:rPr>
        <w:t>Града</w:t>
      </w:r>
      <w:r w:rsidRPr="004E6670">
        <w:rPr>
          <w:rFonts w:ascii="Times New Roman" w:hAnsi="Times New Roman" w:cs="Times New Roman"/>
          <w:b/>
          <w:sz w:val="24"/>
          <w:szCs w:val="24"/>
          <w:lang w:val="sr-Cyrl-BA"/>
        </w:rPr>
        <w:t>?</w:t>
      </w:r>
    </w:p>
    <w:p w14:paraId="6BDE5920" w14:textId="77777777" w:rsidR="001C6483" w:rsidRDefault="001C6483" w:rsidP="00B86375">
      <w:pPr>
        <w:jc w:val="both"/>
        <w:rPr>
          <w:rFonts w:ascii="Times New Roman" w:hAnsi="Times New Roman" w:cs="Times New Roman"/>
          <w:sz w:val="24"/>
          <w:szCs w:val="24"/>
          <w:lang w:val="sr-Cyrl-BA"/>
        </w:rPr>
      </w:pPr>
    </w:p>
    <w:p w14:paraId="4C0E1404" w14:textId="77777777" w:rsidR="005C6CCF" w:rsidRPr="004E6670" w:rsidRDefault="00DE0FA2" w:rsidP="004E6670">
      <w:pPr>
        <w:jc w:val="both"/>
        <w:rPr>
          <w:rFonts w:ascii="Times New Roman" w:hAnsi="Times New Roman" w:cs="Times New Roman"/>
          <w:sz w:val="24"/>
          <w:szCs w:val="24"/>
          <w:lang w:val="sr-Cyrl-BA"/>
        </w:rPr>
      </w:pPr>
      <w:r w:rsidRPr="004E6670">
        <w:rPr>
          <w:rFonts w:ascii="Times New Roman" w:hAnsi="Times New Roman" w:cs="Times New Roman"/>
          <w:sz w:val="24"/>
          <w:szCs w:val="24"/>
          <w:lang w:val="sr-Cyrl-BA"/>
        </w:rPr>
        <w:t xml:space="preserve">Буџет </w:t>
      </w:r>
      <w:r w:rsidR="0093400D">
        <w:rPr>
          <w:rFonts w:ascii="Times New Roman" w:hAnsi="Times New Roman" w:cs="Times New Roman"/>
          <w:sz w:val="24"/>
          <w:szCs w:val="24"/>
          <w:lang w:val="sr-Cyrl-BA"/>
        </w:rPr>
        <w:t>града</w:t>
      </w:r>
      <w:r w:rsidRPr="004E6670">
        <w:rPr>
          <w:rFonts w:ascii="Times New Roman" w:hAnsi="Times New Roman" w:cs="Times New Roman"/>
          <w:sz w:val="24"/>
          <w:szCs w:val="24"/>
          <w:lang w:val="sr-Cyrl-BA"/>
        </w:rPr>
        <w:t xml:space="preserve"> се пуни из прихода утврђених у складу са законом</w:t>
      </w:r>
      <w:r w:rsidR="005A4861" w:rsidRPr="004E6670">
        <w:rPr>
          <w:rFonts w:ascii="Times New Roman" w:hAnsi="Times New Roman" w:cs="Times New Roman"/>
          <w:sz w:val="24"/>
          <w:szCs w:val="24"/>
          <w:lang w:val="sr-Latn-BA"/>
        </w:rPr>
        <w:t>,</w:t>
      </w:r>
      <w:r w:rsidRPr="004E6670">
        <w:rPr>
          <w:rFonts w:ascii="Times New Roman" w:hAnsi="Times New Roman" w:cs="Times New Roman"/>
          <w:sz w:val="24"/>
          <w:szCs w:val="24"/>
          <w:lang w:val="sr-Cyrl-BA"/>
        </w:rPr>
        <w:t xml:space="preserve"> </w:t>
      </w:r>
      <w:r w:rsidR="00D03552" w:rsidRPr="004E6670">
        <w:rPr>
          <w:rFonts w:ascii="Times New Roman" w:hAnsi="Times New Roman" w:cs="Times New Roman"/>
          <w:sz w:val="24"/>
          <w:szCs w:val="24"/>
          <w:lang w:val="sr-Cyrl-BA"/>
        </w:rPr>
        <w:t>који с</w:t>
      </w:r>
      <w:r w:rsidR="004E6670" w:rsidRPr="004E6670">
        <w:rPr>
          <w:rFonts w:ascii="Times New Roman" w:hAnsi="Times New Roman" w:cs="Times New Roman"/>
          <w:sz w:val="24"/>
          <w:szCs w:val="24"/>
          <w:lang w:val="sr-Cyrl-BA"/>
        </w:rPr>
        <w:t>е</w:t>
      </w:r>
      <w:r w:rsidR="00D03552" w:rsidRPr="004E6670">
        <w:rPr>
          <w:rFonts w:ascii="Times New Roman" w:hAnsi="Times New Roman" w:cs="Times New Roman"/>
          <w:sz w:val="24"/>
          <w:szCs w:val="24"/>
          <w:lang w:val="sr-Cyrl-BA"/>
        </w:rPr>
        <w:t xml:space="preserve"> </w:t>
      </w:r>
      <w:r w:rsidRPr="004E6670">
        <w:rPr>
          <w:rFonts w:ascii="Times New Roman" w:hAnsi="Times New Roman" w:cs="Times New Roman"/>
          <w:sz w:val="24"/>
          <w:szCs w:val="24"/>
          <w:lang w:val="sr-Cyrl-BA"/>
        </w:rPr>
        <w:t>оствар</w:t>
      </w:r>
      <w:r w:rsidR="00D03552" w:rsidRPr="004E6670">
        <w:rPr>
          <w:rFonts w:ascii="Times New Roman" w:hAnsi="Times New Roman" w:cs="Times New Roman"/>
          <w:sz w:val="24"/>
          <w:szCs w:val="24"/>
          <w:lang w:val="sr-Cyrl-BA"/>
        </w:rPr>
        <w:t>ују</w:t>
      </w:r>
      <w:r w:rsidRPr="004E6670">
        <w:rPr>
          <w:rFonts w:ascii="Times New Roman" w:hAnsi="Times New Roman" w:cs="Times New Roman"/>
          <w:sz w:val="24"/>
          <w:szCs w:val="24"/>
          <w:lang w:val="sr-Cyrl-BA"/>
        </w:rPr>
        <w:t xml:space="preserve"> по основу пореза, накнада</w:t>
      </w:r>
      <w:r w:rsidR="00D03552" w:rsidRPr="004E6670">
        <w:rPr>
          <w:rFonts w:ascii="Times New Roman" w:hAnsi="Times New Roman" w:cs="Times New Roman"/>
          <w:sz w:val="24"/>
          <w:szCs w:val="24"/>
          <w:lang w:val="sr-Cyrl-BA"/>
        </w:rPr>
        <w:t>, такса и других прихода којим</w:t>
      </w:r>
      <w:r w:rsidR="00C55586" w:rsidRPr="004E6670">
        <w:rPr>
          <w:rFonts w:ascii="Times New Roman" w:hAnsi="Times New Roman" w:cs="Times New Roman"/>
          <w:sz w:val="24"/>
          <w:szCs w:val="24"/>
          <w:lang w:val="sr-Cyrl-BA"/>
        </w:rPr>
        <w:t xml:space="preserve"> се финансирају права и дужности </w:t>
      </w:r>
      <w:r w:rsidR="0093400D">
        <w:rPr>
          <w:rFonts w:ascii="Times New Roman" w:hAnsi="Times New Roman" w:cs="Times New Roman"/>
          <w:sz w:val="24"/>
          <w:szCs w:val="24"/>
          <w:lang w:val="sr-Cyrl-BA"/>
        </w:rPr>
        <w:t>града</w:t>
      </w:r>
      <w:r w:rsidR="00C55586" w:rsidRPr="004E6670">
        <w:rPr>
          <w:rFonts w:ascii="Times New Roman" w:hAnsi="Times New Roman" w:cs="Times New Roman"/>
          <w:sz w:val="24"/>
          <w:szCs w:val="24"/>
          <w:lang w:val="sr-Cyrl-BA"/>
        </w:rPr>
        <w:t>.</w:t>
      </w:r>
      <w:r w:rsidR="004E6670" w:rsidRPr="004E6670">
        <w:rPr>
          <w:rFonts w:ascii="Times New Roman" w:hAnsi="Times New Roman" w:cs="Times New Roman"/>
          <w:sz w:val="24"/>
          <w:szCs w:val="24"/>
          <w:lang w:val="sr-Cyrl-BA"/>
        </w:rPr>
        <w:t xml:space="preserve"> </w:t>
      </w:r>
      <w:r w:rsidR="00FB0771" w:rsidRPr="004E6670">
        <w:rPr>
          <w:rFonts w:ascii="Times New Roman" w:hAnsi="Times New Roman" w:cs="Times New Roman"/>
          <w:sz w:val="24"/>
          <w:szCs w:val="24"/>
          <w:lang w:val="sr-Cyrl-BA"/>
        </w:rPr>
        <w:t>П</w:t>
      </w:r>
      <w:r w:rsidR="005C6CCF" w:rsidRPr="004E6670">
        <w:rPr>
          <w:rFonts w:ascii="Times New Roman" w:hAnsi="Times New Roman" w:cs="Times New Roman"/>
          <w:sz w:val="24"/>
          <w:szCs w:val="24"/>
          <w:lang w:val="sr-Cyrl-BA"/>
        </w:rPr>
        <w:t>риход</w:t>
      </w:r>
      <w:r w:rsidR="00FB0771" w:rsidRPr="004E6670">
        <w:rPr>
          <w:rFonts w:ascii="Times New Roman" w:hAnsi="Times New Roman" w:cs="Times New Roman"/>
          <w:sz w:val="24"/>
          <w:szCs w:val="24"/>
          <w:lang w:val="sr-Cyrl-BA"/>
        </w:rPr>
        <w:t>и се дијеле</w:t>
      </w:r>
      <w:r w:rsidR="000E14E2" w:rsidRPr="004E6670">
        <w:rPr>
          <w:rFonts w:ascii="Times New Roman" w:hAnsi="Times New Roman" w:cs="Times New Roman"/>
          <w:sz w:val="24"/>
          <w:szCs w:val="24"/>
          <w:lang w:val="sr-Cyrl-BA"/>
        </w:rPr>
        <w:t xml:space="preserve"> између </w:t>
      </w:r>
      <w:r w:rsidR="00FB0771" w:rsidRPr="004E6670">
        <w:rPr>
          <w:rFonts w:ascii="Times New Roman" w:hAnsi="Times New Roman" w:cs="Times New Roman"/>
          <w:sz w:val="24"/>
          <w:szCs w:val="24"/>
          <w:lang w:val="sr-Cyrl-BA"/>
        </w:rPr>
        <w:t xml:space="preserve">буџета </w:t>
      </w:r>
      <w:r w:rsidR="000E14E2" w:rsidRPr="004E6670">
        <w:rPr>
          <w:rFonts w:ascii="Times New Roman" w:hAnsi="Times New Roman" w:cs="Times New Roman"/>
          <w:sz w:val="24"/>
          <w:szCs w:val="24"/>
          <w:lang w:val="sr-Cyrl-BA"/>
        </w:rPr>
        <w:t>Републике, локалне заједнице и других корисника</w:t>
      </w:r>
      <w:r w:rsidR="00FB0771" w:rsidRPr="004E6670">
        <w:rPr>
          <w:rFonts w:ascii="Times New Roman" w:hAnsi="Times New Roman" w:cs="Times New Roman"/>
          <w:sz w:val="24"/>
          <w:szCs w:val="24"/>
          <w:lang w:val="sr-Cyrl-BA"/>
        </w:rPr>
        <w:t>, а њихова расподјела</w:t>
      </w:r>
      <w:r w:rsidR="000E14E2" w:rsidRPr="004E6670">
        <w:rPr>
          <w:rFonts w:ascii="Times New Roman" w:hAnsi="Times New Roman" w:cs="Times New Roman"/>
          <w:sz w:val="24"/>
          <w:szCs w:val="24"/>
          <w:lang w:val="sr-Cyrl-BA"/>
        </w:rPr>
        <w:t xml:space="preserve"> </w:t>
      </w:r>
      <w:r w:rsidR="008D5E01" w:rsidRPr="004E6670">
        <w:rPr>
          <w:rFonts w:ascii="Times New Roman" w:hAnsi="Times New Roman" w:cs="Times New Roman"/>
          <w:sz w:val="24"/>
          <w:szCs w:val="24"/>
          <w:lang w:val="sr-Cyrl-BA"/>
        </w:rPr>
        <w:t xml:space="preserve">(припадност) </w:t>
      </w:r>
      <w:r w:rsidR="0031405E" w:rsidRPr="004E6670">
        <w:rPr>
          <w:rFonts w:ascii="Times New Roman" w:hAnsi="Times New Roman" w:cs="Times New Roman"/>
          <w:sz w:val="24"/>
          <w:szCs w:val="24"/>
          <w:lang w:val="sr-Cyrl-BA"/>
        </w:rPr>
        <w:t xml:space="preserve">је </w:t>
      </w:r>
      <w:r w:rsidR="000E14E2" w:rsidRPr="004E6670">
        <w:rPr>
          <w:rFonts w:ascii="Times New Roman" w:hAnsi="Times New Roman" w:cs="Times New Roman"/>
          <w:sz w:val="24"/>
          <w:szCs w:val="24"/>
          <w:lang w:val="sr-Cyrl-BA"/>
        </w:rPr>
        <w:t>утврђ</w:t>
      </w:r>
      <w:r w:rsidR="0031405E" w:rsidRPr="004E6670">
        <w:rPr>
          <w:rFonts w:ascii="Times New Roman" w:hAnsi="Times New Roman" w:cs="Times New Roman"/>
          <w:sz w:val="24"/>
          <w:szCs w:val="24"/>
          <w:lang w:val="sr-Cyrl-BA"/>
        </w:rPr>
        <w:t>ена</w:t>
      </w:r>
      <w:r w:rsidR="000E14E2" w:rsidRPr="004E6670">
        <w:rPr>
          <w:rFonts w:ascii="Times New Roman" w:hAnsi="Times New Roman" w:cs="Times New Roman"/>
          <w:sz w:val="24"/>
          <w:szCs w:val="24"/>
          <w:lang w:val="sr-Cyrl-BA"/>
        </w:rPr>
        <w:t xml:space="preserve"> законом.</w:t>
      </w:r>
      <w:r w:rsidR="005C6CCF" w:rsidRPr="004E6670">
        <w:rPr>
          <w:rFonts w:ascii="Times New Roman" w:hAnsi="Times New Roman" w:cs="Times New Roman"/>
          <w:sz w:val="24"/>
          <w:szCs w:val="24"/>
          <w:lang w:val="sr-Cyrl-BA"/>
        </w:rPr>
        <w:t xml:space="preserve"> </w:t>
      </w:r>
    </w:p>
    <w:p w14:paraId="5322ACCD" w14:textId="77777777" w:rsidR="001B150F" w:rsidRDefault="001B150F" w:rsidP="004E6670">
      <w:pPr>
        <w:jc w:val="both"/>
        <w:rPr>
          <w:rFonts w:ascii="Times New Roman" w:hAnsi="Times New Roman" w:cs="Times New Roman"/>
          <w:i/>
          <w:sz w:val="24"/>
          <w:szCs w:val="24"/>
          <w:lang w:val="sr-Cyrl-BA"/>
        </w:rPr>
      </w:pPr>
    </w:p>
    <w:p w14:paraId="744C1C05" w14:textId="77777777" w:rsidR="0076431D" w:rsidRDefault="0076431D" w:rsidP="0076431D">
      <w:pPr>
        <w:rPr>
          <w:rFonts w:ascii="Times New Roman" w:hAnsi="Times New Roman" w:cs="Times New Roman"/>
          <w:b/>
          <w:sz w:val="24"/>
          <w:szCs w:val="24"/>
          <w:lang w:val="sr-Cyrl-BA"/>
        </w:rPr>
      </w:pPr>
    </w:p>
    <w:p w14:paraId="26DBED12" w14:textId="77777777" w:rsidR="0076431D" w:rsidRDefault="0076431D" w:rsidP="0076431D">
      <w:pPr>
        <w:rPr>
          <w:rFonts w:ascii="Times New Roman" w:hAnsi="Times New Roman" w:cs="Times New Roman"/>
          <w:b/>
          <w:sz w:val="24"/>
          <w:szCs w:val="24"/>
          <w:lang w:val="sr-Cyrl-BA"/>
        </w:rPr>
      </w:pPr>
    </w:p>
    <w:p w14:paraId="5E228BC0" w14:textId="77777777" w:rsidR="0076431D" w:rsidRDefault="0076431D" w:rsidP="0076431D">
      <w:pPr>
        <w:rPr>
          <w:rFonts w:ascii="Times New Roman" w:hAnsi="Times New Roman" w:cs="Times New Roman"/>
          <w:b/>
          <w:sz w:val="24"/>
          <w:szCs w:val="24"/>
          <w:lang w:val="sr-Cyrl-BA"/>
        </w:rPr>
      </w:pPr>
    </w:p>
    <w:p w14:paraId="6E583823" w14:textId="77777777" w:rsidR="0076431D" w:rsidRDefault="0076431D" w:rsidP="0076431D">
      <w:pPr>
        <w:rPr>
          <w:rFonts w:ascii="Times New Roman" w:hAnsi="Times New Roman" w:cs="Times New Roman"/>
          <w:b/>
          <w:sz w:val="24"/>
          <w:szCs w:val="24"/>
          <w:lang w:val="sr-Cyrl-BA"/>
        </w:rPr>
      </w:pPr>
    </w:p>
    <w:p w14:paraId="496E8C6D" w14:textId="77777777" w:rsidR="0076431D" w:rsidRDefault="0076431D" w:rsidP="0076431D">
      <w:pPr>
        <w:rPr>
          <w:rFonts w:ascii="Times New Roman" w:hAnsi="Times New Roman" w:cs="Times New Roman"/>
          <w:b/>
          <w:sz w:val="24"/>
          <w:szCs w:val="24"/>
          <w:lang w:val="sr-Cyrl-BA"/>
        </w:rPr>
      </w:pPr>
    </w:p>
    <w:p w14:paraId="310E193A" w14:textId="77777777" w:rsidR="0076431D" w:rsidRDefault="0076431D" w:rsidP="0076431D">
      <w:pPr>
        <w:rPr>
          <w:rFonts w:ascii="Times New Roman" w:hAnsi="Times New Roman" w:cs="Times New Roman"/>
          <w:b/>
          <w:sz w:val="24"/>
          <w:szCs w:val="24"/>
          <w:lang w:val="sr-Cyrl-BA"/>
        </w:rPr>
      </w:pPr>
    </w:p>
    <w:p w14:paraId="04EA8191" w14:textId="77777777" w:rsidR="0076431D" w:rsidRDefault="0076431D" w:rsidP="0076431D">
      <w:pPr>
        <w:rPr>
          <w:rFonts w:ascii="Times New Roman" w:hAnsi="Times New Roman" w:cs="Times New Roman"/>
          <w:b/>
          <w:sz w:val="24"/>
          <w:szCs w:val="24"/>
          <w:lang w:val="sr-Cyrl-BA"/>
        </w:rPr>
      </w:pPr>
    </w:p>
    <w:p w14:paraId="337953B2" w14:textId="77777777" w:rsidR="005D6A94" w:rsidRPr="00F42405" w:rsidRDefault="008D5E01" w:rsidP="0076431D">
      <w:pPr>
        <w:rPr>
          <w:rFonts w:ascii="Times New Roman" w:hAnsi="Times New Roman" w:cs="Times New Roman"/>
          <w:b/>
          <w:sz w:val="24"/>
          <w:szCs w:val="24"/>
          <w:lang w:val="sr-Cyrl-BA"/>
        </w:rPr>
      </w:pPr>
      <w:r w:rsidRPr="00F42405">
        <w:rPr>
          <w:rFonts w:ascii="Times New Roman" w:hAnsi="Times New Roman" w:cs="Times New Roman"/>
          <w:b/>
          <w:sz w:val="24"/>
          <w:szCs w:val="24"/>
          <w:lang w:val="sr-Cyrl-BA"/>
        </w:rPr>
        <w:t xml:space="preserve">Степен припадности прихода буџету </w:t>
      </w:r>
      <w:r w:rsidR="0093400D">
        <w:rPr>
          <w:rFonts w:ascii="Times New Roman" w:hAnsi="Times New Roman" w:cs="Times New Roman"/>
          <w:b/>
          <w:sz w:val="24"/>
          <w:szCs w:val="24"/>
          <w:lang w:val="sr-Cyrl-BA"/>
        </w:rPr>
        <w:t>града</w:t>
      </w:r>
    </w:p>
    <w:tbl>
      <w:tblPr>
        <w:tblStyle w:val="45"/>
        <w:tblW w:w="9415" w:type="dxa"/>
        <w:tblLook w:val="04A0" w:firstRow="1" w:lastRow="0" w:firstColumn="1" w:lastColumn="0" w:noHBand="0" w:noVBand="1"/>
      </w:tblPr>
      <w:tblGrid>
        <w:gridCol w:w="6480"/>
        <w:gridCol w:w="1675"/>
        <w:gridCol w:w="1260"/>
      </w:tblGrid>
      <w:tr w:rsidR="00471A38" w:rsidRPr="005D6A94" w14:paraId="0797429B" w14:textId="77777777" w:rsidTr="00C5570B">
        <w:trPr>
          <w:cnfStyle w:val="100000000000" w:firstRow="1" w:lastRow="0" w:firstColumn="0" w:lastColumn="0" w:oddVBand="0" w:evenVBand="0" w:oddHBand="0" w:evenHBand="0"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6480" w:type="dxa"/>
            <w:noWrap/>
            <w:vAlign w:val="center"/>
            <w:hideMark/>
          </w:tcPr>
          <w:p w14:paraId="508C9A19" w14:textId="77777777" w:rsidR="005D6A94" w:rsidRPr="005D6A94" w:rsidRDefault="005D6A94" w:rsidP="00097137">
            <w:pPr>
              <w:rPr>
                <w:rFonts w:ascii="Times New Roman" w:eastAsia="Times New Roman" w:hAnsi="Times New Roman" w:cs="Times New Roman"/>
                <w:b w:val="0"/>
                <w:bCs w:val="0"/>
                <w:sz w:val="24"/>
                <w:szCs w:val="24"/>
                <w:lang w:val="sr-Latn-RS" w:eastAsia="sr-Latn-RS"/>
              </w:rPr>
            </w:pPr>
            <w:r w:rsidRPr="005D6A94">
              <w:rPr>
                <w:rFonts w:ascii="Times New Roman" w:eastAsia="Times New Roman" w:hAnsi="Times New Roman" w:cs="Times New Roman"/>
                <w:sz w:val="24"/>
                <w:szCs w:val="24"/>
                <w:lang w:val="sr-Cyrl-BA" w:eastAsia="sr-Latn-RS"/>
              </w:rPr>
              <w:t>Врста прихода</w:t>
            </w:r>
          </w:p>
        </w:tc>
        <w:tc>
          <w:tcPr>
            <w:tcW w:w="1675" w:type="dxa"/>
            <w:hideMark/>
          </w:tcPr>
          <w:p w14:paraId="3D008108" w14:textId="77777777" w:rsidR="005D6A94" w:rsidRPr="005D6A94" w:rsidRDefault="005D6A94" w:rsidP="009340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sr-Latn-RS" w:eastAsia="sr-Latn-RS"/>
              </w:rPr>
            </w:pPr>
            <w:r w:rsidRPr="005D6A94">
              <w:rPr>
                <w:rFonts w:ascii="Times New Roman" w:eastAsia="Times New Roman" w:hAnsi="Times New Roman" w:cs="Times New Roman"/>
                <w:sz w:val="20"/>
                <w:szCs w:val="20"/>
                <w:lang w:val="sr-Cyrl-BA" w:eastAsia="sr-Latn-RS"/>
              </w:rPr>
              <w:t xml:space="preserve">Приходи који се дијеле (дио који припада </w:t>
            </w:r>
            <w:r w:rsidR="0093400D">
              <w:rPr>
                <w:rFonts w:ascii="Times New Roman" w:eastAsia="Times New Roman" w:hAnsi="Times New Roman" w:cs="Times New Roman"/>
                <w:sz w:val="20"/>
                <w:szCs w:val="20"/>
                <w:lang w:val="sr-Cyrl-BA" w:eastAsia="sr-Latn-RS"/>
              </w:rPr>
              <w:t>граду</w:t>
            </w:r>
            <w:r w:rsidRPr="005D6A94">
              <w:rPr>
                <w:rFonts w:ascii="Times New Roman" w:eastAsia="Times New Roman" w:hAnsi="Times New Roman" w:cs="Times New Roman"/>
                <w:sz w:val="20"/>
                <w:szCs w:val="20"/>
                <w:lang w:val="sr-Cyrl-BA" w:eastAsia="sr-Latn-RS"/>
              </w:rPr>
              <w:t>)</w:t>
            </w:r>
          </w:p>
        </w:tc>
        <w:tc>
          <w:tcPr>
            <w:tcW w:w="1260" w:type="dxa"/>
            <w:hideMark/>
          </w:tcPr>
          <w:p w14:paraId="5762E27A" w14:textId="77777777" w:rsidR="005D6A94" w:rsidRPr="005D6A94" w:rsidRDefault="005D6A94" w:rsidP="009340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sr-Latn-RS" w:eastAsia="sr-Latn-RS"/>
              </w:rPr>
            </w:pPr>
            <w:r w:rsidRPr="005D6A94">
              <w:rPr>
                <w:rFonts w:ascii="Times New Roman" w:eastAsia="Times New Roman" w:hAnsi="Times New Roman" w:cs="Times New Roman"/>
                <w:sz w:val="20"/>
                <w:szCs w:val="20"/>
                <w:lang w:val="sr-Cyrl-BA" w:eastAsia="sr-Latn-RS"/>
              </w:rPr>
              <w:t xml:space="preserve">Приходи који 100% припадају </w:t>
            </w:r>
            <w:r w:rsidR="0093400D">
              <w:rPr>
                <w:rFonts w:ascii="Times New Roman" w:eastAsia="Times New Roman" w:hAnsi="Times New Roman" w:cs="Times New Roman"/>
                <w:sz w:val="20"/>
                <w:szCs w:val="20"/>
                <w:lang w:val="sr-Cyrl-BA" w:eastAsia="sr-Latn-RS"/>
              </w:rPr>
              <w:t>граду</w:t>
            </w:r>
          </w:p>
        </w:tc>
      </w:tr>
      <w:tr w:rsidR="00097137" w:rsidRPr="005D6A94" w14:paraId="57A944E7" w14:textId="77777777" w:rsidTr="00C5570B">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6480" w:type="dxa"/>
            <w:noWrap/>
            <w:vAlign w:val="center"/>
            <w:hideMark/>
          </w:tcPr>
          <w:p w14:paraId="50E2F772" w14:textId="77777777" w:rsidR="005D6A94" w:rsidRPr="00480AAE" w:rsidRDefault="005D6A94" w:rsidP="00097137">
            <w:pPr>
              <w:jc w:val="left"/>
              <w:rPr>
                <w:rFonts w:ascii="Times New Roman" w:eastAsia="Times New Roman" w:hAnsi="Times New Roman" w:cs="Times New Roman"/>
                <w:b w:val="0"/>
                <w:sz w:val="24"/>
                <w:szCs w:val="24"/>
                <w:lang w:val="sr-Latn-RS" w:eastAsia="sr-Latn-RS"/>
              </w:rPr>
            </w:pPr>
            <w:r w:rsidRPr="00480AAE">
              <w:rPr>
                <w:rFonts w:ascii="Times New Roman" w:eastAsia="Times New Roman" w:hAnsi="Times New Roman" w:cs="Times New Roman"/>
                <w:b w:val="0"/>
                <w:sz w:val="24"/>
                <w:szCs w:val="24"/>
                <w:lang w:val="sr-Cyrl-BA" w:eastAsia="sr-Latn-RS"/>
              </w:rPr>
              <w:t>Приход од индиректних пореза</w:t>
            </w:r>
          </w:p>
        </w:tc>
        <w:tc>
          <w:tcPr>
            <w:tcW w:w="1675" w:type="dxa"/>
            <w:noWrap/>
            <w:vAlign w:val="center"/>
            <w:hideMark/>
          </w:tcPr>
          <w:p w14:paraId="2E3BA0AA" w14:textId="77777777" w:rsidR="005D6A94" w:rsidRPr="00480AAE" w:rsidRDefault="005D6A94" w:rsidP="000971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sr-Latn-RS" w:eastAsia="sr-Latn-RS"/>
              </w:rPr>
            </w:pPr>
            <w:r w:rsidRPr="00480AAE">
              <w:rPr>
                <w:rFonts w:ascii="Times New Roman" w:eastAsia="Times New Roman" w:hAnsi="Times New Roman" w:cs="Times New Roman"/>
                <w:sz w:val="24"/>
                <w:szCs w:val="24"/>
                <w:lang w:val="sr-Cyrl-BA" w:eastAsia="sr-Latn-RS"/>
              </w:rPr>
              <w:t>коеф.0,027849   (24%)*</w:t>
            </w:r>
          </w:p>
        </w:tc>
        <w:tc>
          <w:tcPr>
            <w:tcW w:w="1260" w:type="dxa"/>
            <w:noWrap/>
            <w:vAlign w:val="center"/>
            <w:hideMark/>
          </w:tcPr>
          <w:p w14:paraId="408F61D7" w14:textId="77777777" w:rsidR="005D6A94" w:rsidRPr="00480AAE" w:rsidRDefault="005D6A94" w:rsidP="000971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sr-Latn-RS" w:eastAsia="sr-Latn-RS"/>
              </w:rPr>
            </w:pPr>
          </w:p>
        </w:tc>
      </w:tr>
      <w:tr w:rsidR="005D6A94" w:rsidRPr="005D6A94" w14:paraId="5F6064D2" w14:textId="77777777" w:rsidTr="00C5570B">
        <w:trPr>
          <w:trHeight w:val="600"/>
        </w:trPr>
        <w:tc>
          <w:tcPr>
            <w:cnfStyle w:val="001000000000" w:firstRow="0" w:lastRow="0" w:firstColumn="1" w:lastColumn="0" w:oddVBand="0" w:evenVBand="0" w:oddHBand="0" w:evenHBand="0" w:firstRowFirstColumn="0" w:firstRowLastColumn="0" w:lastRowFirstColumn="0" w:lastRowLastColumn="0"/>
            <w:tcW w:w="6480" w:type="dxa"/>
            <w:vAlign w:val="center"/>
            <w:hideMark/>
          </w:tcPr>
          <w:p w14:paraId="13C53CEB" w14:textId="77777777" w:rsidR="005D6A94" w:rsidRPr="00480AAE" w:rsidRDefault="005D6A94" w:rsidP="00097137">
            <w:pPr>
              <w:jc w:val="left"/>
              <w:rPr>
                <w:rFonts w:ascii="Times New Roman" w:eastAsia="Times New Roman" w:hAnsi="Times New Roman" w:cs="Times New Roman"/>
                <w:b w:val="0"/>
                <w:sz w:val="24"/>
                <w:szCs w:val="24"/>
                <w:lang w:val="sr-Latn-RS" w:eastAsia="sr-Latn-RS"/>
              </w:rPr>
            </w:pPr>
            <w:r w:rsidRPr="00480AAE">
              <w:rPr>
                <w:rFonts w:ascii="Times New Roman" w:eastAsia="Times New Roman" w:hAnsi="Times New Roman" w:cs="Times New Roman"/>
                <w:b w:val="0"/>
                <w:sz w:val="24"/>
                <w:szCs w:val="24"/>
                <w:lang w:val="sr-Cyrl-BA" w:eastAsia="sr-Latn-RS"/>
              </w:rPr>
              <w:t>Порез на приход од самосталних дјелатности и порез на лична примања</w:t>
            </w:r>
          </w:p>
        </w:tc>
        <w:tc>
          <w:tcPr>
            <w:tcW w:w="1675" w:type="dxa"/>
            <w:noWrap/>
            <w:vAlign w:val="center"/>
            <w:hideMark/>
          </w:tcPr>
          <w:p w14:paraId="10BEC589" w14:textId="77777777" w:rsidR="005D6A94" w:rsidRPr="00480AAE" w:rsidRDefault="005D6A94" w:rsidP="0009713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sr-Latn-RS" w:eastAsia="sr-Latn-RS"/>
              </w:rPr>
            </w:pPr>
            <w:r w:rsidRPr="00480AAE">
              <w:rPr>
                <w:rFonts w:ascii="Times New Roman" w:eastAsia="Times New Roman" w:hAnsi="Times New Roman" w:cs="Times New Roman"/>
                <w:sz w:val="24"/>
                <w:szCs w:val="24"/>
                <w:lang w:val="sr-Cyrl-BA" w:eastAsia="sr-Latn-RS"/>
              </w:rPr>
              <w:t>25%</w:t>
            </w:r>
          </w:p>
        </w:tc>
        <w:tc>
          <w:tcPr>
            <w:tcW w:w="1260" w:type="dxa"/>
            <w:noWrap/>
            <w:vAlign w:val="center"/>
            <w:hideMark/>
          </w:tcPr>
          <w:p w14:paraId="01ACDB29" w14:textId="77777777" w:rsidR="005D6A94" w:rsidRPr="00480AAE" w:rsidRDefault="005D6A94" w:rsidP="0009713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sr-Latn-RS" w:eastAsia="sr-Latn-RS"/>
              </w:rPr>
            </w:pPr>
          </w:p>
        </w:tc>
      </w:tr>
      <w:tr w:rsidR="00097137" w:rsidRPr="005D6A94" w14:paraId="28144E25" w14:textId="77777777" w:rsidTr="00C5570B">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6480" w:type="dxa"/>
            <w:vAlign w:val="center"/>
            <w:hideMark/>
          </w:tcPr>
          <w:p w14:paraId="1008BD96" w14:textId="77777777" w:rsidR="005D6A94" w:rsidRPr="00480AAE" w:rsidRDefault="005D6A94" w:rsidP="00097137">
            <w:pPr>
              <w:jc w:val="left"/>
              <w:rPr>
                <w:rFonts w:ascii="Times New Roman" w:eastAsia="Times New Roman" w:hAnsi="Times New Roman" w:cs="Times New Roman"/>
                <w:b w:val="0"/>
                <w:sz w:val="24"/>
                <w:szCs w:val="24"/>
                <w:lang w:val="sr-Latn-RS" w:eastAsia="sr-Latn-RS"/>
              </w:rPr>
            </w:pPr>
            <w:r w:rsidRPr="00480AAE">
              <w:rPr>
                <w:rFonts w:ascii="Times New Roman" w:eastAsia="Times New Roman" w:hAnsi="Times New Roman" w:cs="Times New Roman"/>
                <w:b w:val="0"/>
                <w:sz w:val="24"/>
                <w:szCs w:val="24"/>
                <w:lang w:val="sr-Cyrl-BA" w:eastAsia="sr-Latn-RS"/>
              </w:rPr>
              <w:t>Накнаде за промјену намјене пољопривредног земљишта и концесионе накнаде</w:t>
            </w:r>
          </w:p>
        </w:tc>
        <w:tc>
          <w:tcPr>
            <w:tcW w:w="1675" w:type="dxa"/>
            <w:noWrap/>
            <w:vAlign w:val="center"/>
            <w:hideMark/>
          </w:tcPr>
          <w:p w14:paraId="3A5DE02F" w14:textId="77777777" w:rsidR="005D6A94" w:rsidRPr="00480AAE" w:rsidRDefault="005D6A94" w:rsidP="000971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sr-Latn-RS" w:eastAsia="sr-Latn-RS"/>
              </w:rPr>
            </w:pPr>
            <w:r w:rsidRPr="00480AAE">
              <w:rPr>
                <w:rFonts w:ascii="Times New Roman" w:eastAsia="Times New Roman" w:hAnsi="Times New Roman" w:cs="Times New Roman"/>
                <w:sz w:val="24"/>
                <w:szCs w:val="24"/>
                <w:lang w:val="sr-Cyrl-BA" w:eastAsia="sr-Latn-RS"/>
              </w:rPr>
              <w:t>70%</w:t>
            </w:r>
          </w:p>
        </w:tc>
        <w:tc>
          <w:tcPr>
            <w:tcW w:w="1260" w:type="dxa"/>
            <w:noWrap/>
            <w:vAlign w:val="center"/>
            <w:hideMark/>
          </w:tcPr>
          <w:p w14:paraId="3E6E49DC" w14:textId="77777777" w:rsidR="005D6A94" w:rsidRPr="00480AAE" w:rsidRDefault="005D6A94" w:rsidP="000971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sr-Latn-RS" w:eastAsia="sr-Latn-RS"/>
              </w:rPr>
            </w:pPr>
          </w:p>
        </w:tc>
      </w:tr>
      <w:tr w:rsidR="005D6A94" w:rsidRPr="005D6A94" w14:paraId="0F76D977" w14:textId="77777777" w:rsidTr="00C5570B">
        <w:trPr>
          <w:trHeight w:val="321"/>
        </w:trPr>
        <w:tc>
          <w:tcPr>
            <w:cnfStyle w:val="001000000000" w:firstRow="0" w:lastRow="0" w:firstColumn="1" w:lastColumn="0" w:oddVBand="0" w:evenVBand="0" w:oddHBand="0" w:evenHBand="0" w:firstRowFirstColumn="0" w:firstRowLastColumn="0" w:lastRowFirstColumn="0" w:lastRowLastColumn="0"/>
            <w:tcW w:w="6480" w:type="dxa"/>
            <w:vAlign w:val="center"/>
            <w:hideMark/>
          </w:tcPr>
          <w:p w14:paraId="2E06B763" w14:textId="77777777" w:rsidR="005D6A94" w:rsidRPr="00480AAE" w:rsidRDefault="005D6A94" w:rsidP="00097137">
            <w:pPr>
              <w:jc w:val="left"/>
              <w:rPr>
                <w:rFonts w:ascii="Times New Roman" w:eastAsia="Times New Roman" w:hAnsi="Times New Roman" w:cs="Times New Roman"/>
                <w:b w:val="0"/>
                <w:sz w:val="24"/>
                <w:szCs w:val="24"/>
                <w:lang w:val="sr-Latn-RS" w:eastAsia="sr-Latn-RS"/>
              </w:rPr>
            </w:pPr>
            <w:r w:rsidRPr="00480AAE">
              <w:rPr>
                <w:rFonts w:ascii="Times New Roman" w:eastAsia="Times New Roman" w:hAnsi="Times New Roman" w:cs="Times New Roman"/>
                <w:b w:val="0"/>
                <w:sz w:val="24"/>
                <w:szCs w:val="24"/>
                <w:lang w:val="sr-Cyrl-BA" w:eastAsia="sr-Latn-RS"/>
              </w:rPr>
              <w:t>Приходи од закупнине земљишта у својини Републике</w:t>
            </w:r>
          </w:p>
        </w:tc>
        <w:tc>
          <w:tcPr>
            <w:tcW w:w="1675" w:type="dxa"/>
            <w:noWrap/>
            <w:vAlign w:val="center"/>
            <w:hideMark/>
          </w:tcPr>
          <w:p w14:paraId="52B6118D" w14:textId="77777777" w:rsidR="005D6A94" w:rsidRPr="00480AAE" w:rsidRDefault="005D6A94" w:rsidP="0009713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sr-Latn-RS" w:eastAsia="sr-Latn-RS"/>
              </w:rPr>
            </w:pPr>
            <w:r w:rsidRPr="00480AAE">
              <w:rPr>
                <w:rFonts w:ascii="Times New Roman" w:eastAsia="Times New Roman" w:hAnsi="Times New Roman" w:cs="Times New Roman"/>
                <w:sz w:val="24"/>
                <w:szCs w:val="24"/>
                <w:lang w:val="sr-Cyrl-BA" w:eastAsia="sr-Latn-RS"/>
              </w:rPr>
              <w:t>50%</w:t>
            </w:r>
          </w:p>
        </w:tc>
        <w:tc>
          <w:tcPr>
            <w:tcW w:w="1260" w:type="dxa"/>
            <w:noWrap/>
            <w:vAlign w:val="center"/>
            <w:hideMark/>
          </w:tcPr>
          <w:p w14:paraId="2DCC3E18" w14:textId="77777777" w:rsidR="005D6A94" w:rsidRPr="00480AAE" w:rsidRDefault="005D6A94" w:rsidP="0009713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sr-Latn-RS" w:eastAsia="sr-Latn-RS"/>
              </w:rPr>
            </w:pPr>
          </w:p>
        </w:tc>
      </w:tr>
      <w:tr w:rsidR="00097137" w:rsidRPr="005D6A94" w14:paraId="2119A250" w14:textId="77777777" w:rsidTr="00C5570B">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6480" w:type="dxa"/>
            <w:vAlign w:val="center"/>
            <w:hideMark/>
          </w:tcPr>
          <w:p w14:paraId="5D816D4A" w14:textId="77777777" w:rsidR="005D6A94" w:rsidRPr="00480AAE" w:rsidRDefault="005D6A94" w:rsidP="00097137">
            <w:pPr>
              <w:jc w:val="left"/>
              <w:rPr>
                <w:rFonts w:ascii="Times New Roman" w:eastAsia="Times New Roman" w:hAnsi="Times New Roman" w:cs="Times New Roman"/>
                <w:b w:val="0"/>
                <w:sz w:val="24"/>
                <w:szCs w:val="24"/>
                <w:lang w:val="sr-Latn-RS" w:eastAsia="sr-Latn-RS"/>
              </w:rPr>
            </w:pPr>
            <w:r w:rsidRPr="00480AAE">
              <w:rPr>
                <w:rFonts w:ascii="Times New Roman" w:eastAsia="Times New Roman" w:hAnsi="Times New Roman" w:cs="Times New Roman"/>
                <w:b w:val="0"/>
                <w:sz w:val="24"/>
                <w:szCs w:val="24"/>
                <w:lang w:val="sr-Cyrl-BA" w:eastAsia="sr-Latn-RS"/>
              </w:rPr>
              <w:t>Приходи од посебних водних накнада</w:t>
            </w:r>
          </w:p>
        </w:tc>
        <w:tc>
          <w:tcPr>
            <w:tcW w:w="1675" w:type="dxa"/>
            <w:noWrap/>
            <w:vAlign w:val="center"/>
            <w:hideMark/>
          </w:tcPr>
          <w:p w14:paraId="494A9F87" w14:textId="77777777" w:rsidR="005D6A94" w:rsidRPr="00480AAE" w:rsidRDefault="005D6A94" w:rsidP="000971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sr-Latn-RS" w:eastAsia="sr-Latn-RS"/>
              </w:rPr>
            </w:pPr>
            <w:r w:rsidRPr="00480AAE">
              <w:rPr>
                <w:rFonts w:ascii="Times New Roman" w:eastAsia="Times New Roman" w:hAnsi="Times New Roman" w:cs="Times New Roman"/>
                <w:sz w:val="24"/>
                <w:szCs w:val="24"/>
                <w:lang w:val="sr-Cyrl-BA" w:eastAsia="sr-Latn-RS"/>
              </w:rPr>
              <w:t>30%</w:t>
            </w:r>
          </w:p>
        </w:tc>
        <w:tc>
          <w:tcPr>
            <w:tcW w:w="1260" w:type="dxa"/>
            <w:noWrap/>
            <w:vAlign w:val="center"/>
            <w:hideMark/>
          </w:tcPr>
          <w:p w14:paraId="4ED6CA3F" w14:textId="77777777" w:rsidR="005D6A94" w:rsidRPr="00480AAE" w:rsidRDefault="005D6A94" w:rsidP="000971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sr-Latn-RS" w:eastAsia="sr-Latn-RS"/>
              </w:rPr>
            </w:pPr>
          </w:p>
        </w:tc>
      </w:tr>
      <w:tr w:rsidR="005D6A94" w:rsidRPr="005D6A94" w14:paraId="45B9F800" w14:textId="77777777" w:rsidTr="00C5570B">
        <w:trPr>
          <w:trHeight w:val="321"/>
        </w:trPr>
        <w:tc>
          <w:tcPr>
            <w:cnfStyle w:val="001000000000" w:firstRow="0" w:lastRow="0" w:firstColumn="1" w:lastColumn="0" w:oddVBand="0" w:evenVBand="0" w:oddHBand="0" w:evenHBand="0" w:firstRowFirstColumn="0" w:firstRowLastColumn="0" w:lastRowFirstColumn="0" w:lastRowLastColumn="0"/>
            <w:tcW w:w="6480" w:type="dxa"/>
            <w:vAlign w:val="center"/>
            <w:hideMark/>
          </w:tcPr>
          <w:p w14:paraId="6F749F37" w14:textId="77777777" w:rsidR="005D6A94" w:rsidRPr="00480AAE" w:rsidRDefault="00C56A26" w:rsidP="00097137">
            <w:pPr>
              <w:jc w:val="left"/>
              <w:rPr>
                <w:rFonts w:ascii="Times New Roman" w:eastAsia="Times New Roman" w:hAnsi="Times New Roman" w:cs="Times New Roman"/>
                <w:b w:val="0"/>
                <w:sz w:val="24"/>
                <w:szCs w:val="24"/>
                <w:lang w:val="sr-Latn-RS" w:eastAsia="sr-Latn-RS"/>
              </w:rPr>
            </w:pPr>
            <w:r w:rsidRPr="00480AAE">
              <w:rPr>
                <w:rFonts w:ascii="Times New Roman" w:eastAsia="Times New Roman" w:hAnsi="Times New Roman" w:cs="Times New Roman"/>
                <w:b w:val="0"/>
                <w:sz w:val="24"/>
                <w:szCs w:val="24"/>
                <w:lang w:val="sr-Cyrl-BA" w:eastAsia="sr-Latn-RS"/>
              </w:rPr>
              <w:t>Средства за финанс.</w:t>
            </w:r>
            <w:r w:rsidR="005D6A94" w:rsidRPr="00480AAE">
              <w:rPr>
                <w:rFonts w:ascii="Times New Roman" w:eastAsia="Times New Roman" w:hAnsi="Times New Roman" w:cs="Times New Roman"/>
                <w:b w:val="0"/>
                <w:sz w:val="24"/>
                <w:szCs w:val="24"/>
                <w:lang w:val="sr-Cyrl-BA" w:eastAsia="sr-Latn-RS"/>
              </w:rPr>
              <w:t>посебних мјера заштите од пожара</w:t>
            </w:r>
          </w:p>
        </w:tc>
        <w:tc>
          <w:tcPr>
            <w:tcW w:w="1675" w:type="dxa"/>
            <w:noWrap/>
            <w:vAlign w:val="center"/>
            <w:hideMark/>
          </w:tcPr>
          <w:p w14:paraId="680CFE1C" w14:textId="77777777" w:rsidR="005D6A94" w:rsidRPr="00480AAE" w:rsidRDefault="005D6A94" w:rsidP="0009713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sr-Latn-RS" w:eastAsia="sr-Latn-RS"/>
              </w:rPr>
            </w:pPr>
            <w:r w:rsidRPr="00480AAE">
              <w:rPr>
                <w:rFonts w:ascii="Times New Roman" w:eastAsia="Times New Roman" w:hAnsi="Times New Roman" w:cs="Times New Roman"/>
                <w:sz w:val="24"/>
                <w:szCs w:val="24"/>
                <w:lang w:val="sr-Cyrl-BA" w:eastAsia="sr-Latn-RS"/>
              </w:rPr>
              <w:t>60%</w:t>
            </w:r>
          </w:p>
        </w:tc>
        <w:tc>
          <w:tcPr>
            <w:tcW w:w="1260" w:type="dxa"/>
            <w:noWrap/>
            <w:vAlign w:val="center"/>
            <w:hideMark/>
          </w:tcPr>
          <w:p w14:paraId="557D5F33" w14:textId="77777777" w:rsidR="005D6A94" w:rsidRPr="00480AAE" w:rsidRDefault="005D6A94" w:rsidP="0009713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sr-Latn-RS" w:eastAsia="sr-Latn-RS"/>
              </w:rPr>
            </w:pPr>
          </w:p>
        </w:tc>
      </w:tr>
      <w:tr w:rsidR="00097137" w:rsidRPr="005D6A94" w14:paraId="51F31551" w14:textId="77777777" w:rsidTr="00C5570B">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6480" w:type="dxa"/>
            <w:vAlign w:val="center"/>
            <w:hideMark/>
          </w:tcPr>
          <w:p w14:paraId="0A6BF4FD" w14:textId="77777777" w:rsidR="005D6A94" w:rsidRPr="00480AAE" w:rsidRDefault="005D6A94" w:rsidP="00097137">
            <w:pPr>
              <w:jc w:val="left"/>
              <w:rPr>
                <w:rFonts w:ascii="Times New Roman" w:eastAsia="Times New Roman" w:hAnsi="Times New Roman" w:cs="Times New Roman"/>
                <w:b w:val="0"/>
                <w:sz w:val="24"/>
                <w:szCs w:val="24"/>
                <w:lang w:val="sr-Latn-RS" w:eastAsia="sr-Latn-RS"/>
              </w:rPr>
            </w:pPr>
            <w:r w:rsidRPr="00480AAE">
              <w:rPr>
                <w:rFonts w:ascii="Times New Roman" w:eastAsia="Times New Roman" w:hAnsi="Times New Roman" w:cs="Times New Roman"/>
                <w:b w:val="0"/>
                <w:sz w:val="24"/>
                <w:szCs w:val="24"/>
                <w:lang w:val="sr-Cyrl-BA" w:eastAsia="sr-Latn-RS"/>
              </w:rPr>
              <w:t>Одузета имовинска корист и средства добијена од продаје одузетих предмета из надлежности Р</w:t>
            </w:r>
            <w:r w:rsidR="00D03552" w:rsidRPr="00480AAE">
              <w:rPr>
                <w:rFonts w:ascii="Times New Roman" w:eastAsia="Times New Roman" w:hAnsi="Times New Roman" w:cs="Times New Roman"/>
                <w:b w:val="0"/>
                <w:sz w:val="24"/>
                <w:szCs w:val="24"/>
                <w:lang w:val="sr-Cyrl-BA" w:eastAsia="sr-Latn-RS"/>
              </w:rPr>
              <w:t>епубличке</w:t>
            </w:r>
            <w:r w:rsidRPr="00480AAE">
              <w:rPr>
                <w:rFonts w:ascii="Times New Roman" w:eastAsia="Times New Roman" w:hAnsi="Times New Roman" w:cs="Times New Roman"/>
                <w:b w:val="0"/>
                <w:sz w:val="24"/>
                <w:szCs w:val="24"/>
                <w:lang w:val="sr-Cyrl-BA" w:eastAsia="sr-Latn-RS"/>
              </w:rPr>
              <w:t xml:space="preserve"> </w:t>
            </w:r>
            <w:r w:rsidR="00D03552" w:rsidRPr="00480AAE">
              <w:rPr>
                <w:rFonts w:ascii="Times New Roman" w:eastAsia="Times New Roman" w:hAnsi="Times New Roman" w:cs="Times New Roman"/>
                <w:b w:val="0"/>
                <w:sz w:val="24"/>
                <w:szCs w:val="24"/>
                <w:lang w:val="sr-Cyrl-BA" w:eastAsia="sr-Latn-RS"/>
              </w:rPr>
              <w:t xml:space="preserve">управе </w:t>
            </w:r>
            <w:r w:rsidRPr="00480AAE">
              <w:rPr>
                <w:rFonts w:ascii="Times New Roman" w:eastAsia="Times New Roman" w:hAnsi="Times New Roman" w:cs="Times New Roman"/>
                <w:b w:val="0"/>
                <w:sz w:val="24"/>
                <w:szCs w:val="24"/>
                <w:lang w:val="sr-Cyrl-BA" w:eastAsia="sr-Latn-RS"/>
              </w:rPr>
              <w:t>за инспекцијске послове</w:t>
            </w:r>
          </w:p>
        </w:tc>
        <w:tc>
          <w:tcPr>
            <w:tcW w:w="1675" w:type="dxa"/>
            <w:noWrap/>
            <w:vAlign w:val="center"/>
            <w:hideMark/>
          </w:tcPr>
          <w:p w14:paraId="6AA25158" w14:textId="77777777" w:rsidR="005D6A94" w:rsidRPr="00480AAE" w:rsidRDefault="005D6A94" w:rsidP="000971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sr-Latn-RS" w:eastAsia="sr-Latn-RS"/>
              </w:rPr>
            </w:pPr>
            <w:r w:rsidRPr="00480AAE">
              <w:rPr>
                <w:rFonts w:ascii="Times New Roman" w:eastAsia="Times New Roman" w:hAnsi="Times New Roman" w:cs="Times New Roman"/>
                <w:sz w:val="24"/>
                <w:szCs w:val="24"/>
                <w:lang w:val="sr-Cyrl-BA" w:eastAsia="sr-Latn-RS"/>
              </w:rPr>
              <w:t>30%</w:t>
            </w:r>
          </w:p>
        </w:tc>
        <w:tc>
          <w:tcPr>
            <w:tcW w:w="1260" w:type="dxa"/>
            <w:noWrap/>
            <w:vAlign w:val="center"/>
            <w:hideMark/>
          </w:tcPr>
          <w:p w14:paraId="70178916" w14:textId="77777777" w:rsidR="005D6A94" w:rsidRPr="00480AAE" w:rsidRDefault="005D6A94" w:rsidP="000971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sr-Latn-RS" w:eastAsia="sr-Latn-RS"/>
              </w:rPr>
            </w:pPr>
          </w:p>
        </w:tc>
      </w:tr>
      <w:tr w:rsidR="005D6A94" w:rsidRPr="005D6A94" w14:paraId="361D1BF6" w14:textId="77777777" w:rsidTr="00C5570B">
        <w:trPr>
          <w:trHeight w:val="1098"/>
        </w:trPr>
        <w:tc>
          <w:tcPr>
            <w:cnfStyle w:val="001000000000" w:firstRow="0" w:lastRow="0" w:firstColumn="1" w:lastColumn="0" w:oddVBand="0" w:evenVBand="0" w:oddHBand="0" w:evenHBand="0" w:firstRowFirstColumn="0" w:firstRowLastColumn="0" w:lastRowFirstColumn="0" w:lastRowLastColumn="0"/>
            <w:tcW w:w="6480" w:type="dxa"/>
            <w:vAlign w:val="center"/>
            <w:hideMark/>
          </w:tcPr>
          <w:p w14:paraId="758595DF" w14:textId="77777777" w:rsidR="005D6A94" w:rsidRPr="00480AAE" w:rsidRDefault="005D6A94" w:rsidP="00097137">
            <w:pPr>
              <w:jc w:val="left"/>
              <w:rPr>
                <w:rFonts w:ascii="Times New Roman" w:eastAsia="Times New Roman" w:hAnsi="Times New Roman" w:cs="Times New Roman"/>
                <w:b w:val="0"/>
                <w:sz w:val="24"/>
                <w:szCs w:val="24"/>
                <w:lang w:val="sr-Latn-RS" w:eastAsia="sr-Latn-RS"/>
              </w:rPr>
            </w:pPr>
            <w:r w:rsidRPr="00480AAE">
              <w:rPr>
                <w:rFonts w:ascii="Times New Roman" w:eastAsia="Times New Roman" w:hAnsi="Times New Roman" w:cs="Times New Roman"/>
                <w:b w:val="0"/>
                <w:sz w:val="24"/>
                <w:szCs w:val="24"/>
                <w:lang w:val="sr-Cyrl-BA" w:eastAsia="sr-Latn-RS"/>
              </w:rPr>
              <w:t>Порез на непокретности, административне и комуналне таксе, накнаде (рента, уређивање грађевинског земљишта, комунална накнада, накнада за паркинг простор, накнада за коришћење шума остварена продајом шумских сортимената), и остали приходи као што су грантови, примици од продаје имовине, примљене помоћи и сл.</w:t>
            </w:r>
          </w:p>
        </w:tc>
        <w:tc>
          <w:tcPr>
            <w:tcW w:w="1675" w:type="dxa"/>
            <w:noWrap/>
            <w:vAlign w:val="center"/>
            <w:hideMark/>
          </w:tcPr>
          <w:p w14:paraId="20D376DD" w14:textId="77777777" w:rsidR="005D6A94" w:rsidRPr="00480AAE" w:rsidRDefault="005D6A94" w:rsidP="0009713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sr-Latn-RS" w:eastAsia="sr-Latn-RS"/>
              </w:rPr>
            </w:pPr>
          </w:p>
        </w:tc>
        <w:tc>
          <w:tcPr>
            <w:tcW w:w="1260" w:type="dxa"/>
            <w:noWrap/>
            <w:vAlign w:val="center"/>
            <w:hideMark/>
          </w:tcPr>
          <w:p w14:paraId="6B83B0A8" w14:textId="77777777" w:rsidR="005D6A94" w:rsidRPr="00480AAE" w:rsidRDefault="005D6A94" w:rsidP="0009713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sr-Latn-RS" w:eastAsia="sr-Latn-RS"/>
              </w:rPr>
            </w:pPr>
            <w:r w:rsidRPr="00480AAE">
              <w:rPr>
                <w:rFonts w:ascii="Times New Roman" w:eastAsia="Times New Roman" w:hAnsi="Times New Roman" w:cs="Times New Roman"/>
                <w:sz w:val="24"/>
                <w:szCs w:val="24"/>
                <w:lang w:val="sr-Cyrl-BA" w:eastAsia="sr-Latn-RS"/>
              </w:rPr>
              <w:t>100%</w:t>
            </w:r>
          </w:p>
        </w:tc>
      </w:tr>
    </w:tbl>
    <w:p w14:paraId="15C67AD2" w14:textId="3CB5399A" w:rsidR="005A4861" w:rsidRPr="003143A4" w:rsidRDefault="00E01E9E" w:rsidP="00E01E9E">
      <w:pPr>
        <w:jc w:val="both"/>
        <w:rPr>
          <w:rFonts w:ascii="Times New Roman" w:hAnsi="Times New Roman" w:cs="Times New Roman"/>
          <w:i/>
          <w:sz w:val="20"/>
          <w:szCs w:val="20"/>
          <w:lang w:val="sr-Cyrl-BA"/>
        </w:rPr>
      </w:pPr>
      <w:r w:rsidRPr="006A1578">
        <w:rPr>
          <w:rFonts w:ascii="Times New Roman" w:hAnsi="Times New Roman" w:cs="Times New Roman"/>
          <w:sz w:val="24"/>
          <w:szCs w:val="24"/>
          <w:lang w:val="sr-Cyrl-BA"/>
        </w:rPr>
        <w:t xml:space="preserve">* </w:t>
      </w:r>
      <w:r w:rsidR="00A62FFB">
        <w:rPr>
          <w:rFonts w:ascii="Times New Roman" w:hAnsi="Times New Roman" w:cs="Times New Roman"/>
          <w:i/>
          <w:sz w:val="20"/>
          <w:szCs w:val="20"/>
          <w:lang w:val="sr-Cyrl-BA"/>
        </w:rPr>
        <w:t xml:space="preserve">Приходи од индиректних пореза </w:t>
      </w:r>
      <w:r w:rsidR="00024AC8" w:rsidRPr="003143A4">
        <w:rPr>
          <w:rFonts w:ascii="Times New Roman" w:hAnsi="Times New Roman" w:cs="Times New Roman"/>
          <w:i/>
          <w:sz w:val="20"/>
          <w:szCs w:val="20"/>
          <w:lang w:val="sr-Cyrl-BA"/>
        </w:rPr>
        <w:t xml:space="preserve">се </w:t>
      </w:r>
      <w:r w:rsidR="0093400D">
        <w:rPr>
          <w:rFonts w:ascii="Times New Roman" w:hAnsi="Times New Roman" w:cs="Times New Roman"/>
          <w:i/>
          <w:sz w:val="20"/>
          <w:szCs w:val="20"/>
          <w:lang w:val="sr-Cyrl-BA"/>
        </w:rPr>
        <w:t>Граду</w:t>
      </w:r>
      <w:r w:rsidR="00024AC8" w:rsidRPr="003143A4">
        <w:rPr>
          <w:rFonts w:ascii="Times New Roman" w:hAnsi="Times New Roman" w:cs="Times New Roman"/>
          <w:i/>
          <w:sz w:val="20"/>
          <w:szCs w:val="20"/>
          <w:lang w:val="sr-Cyrl-BA"/>
        </w:rPr>
        <w:t xml:space="preserve"> Прњавор додјељује</w:t>
      </w:r>
      <w:r w:rsidRPr="003143A4">
        <w:rPr>
          <w:rFonts w:ascii="Times New Roman" w:hAnsi="Times New Roman" w:cs="Times New Roman"/>
          <w:i/>
          <w:sz w:val="20"/>
          <w:szCs w:val="20"/>
          <w:lang w:val="sr-Cyrl-BA"/>
        </w:rPr>
        <w:t xml:space="preserve">  </w:t>
      </w:r>
      <w:r w:rsidR="00024AC8" w:rsidRPr="003143A4">
        <w:rPr>
          <w:rFonts w:ascii="Times New Roman" w:hAnsi="Times New Roman" w:cs="Times New Roman"/>
          <w:i/>
          <w:sz w:val="20"/>
          <w:szCs w:val="20"/>
          <w:lang w:val="sr-Cyrl-BA"/>
        </w:rPr>
        <w:t>уз примјену</w:t>
      </w:r>
      <w:r w:rsidRPr="003143A4">
        <w:rPr>
          <w:rFonts w:ascii="Times New Roman" w:hAnsi="Times New Roman" w:cs="Times New Roman"/>
          <w:i/>
          <w:sz w:val="20"/>
          <w:szCs w:val="20"/>
          <w:lang w:val="sr-Cyrl-BA"/>
        </w:rPr>
        <w:t xml:space="preserve"> коефицијент</w:t>
      </w:r>
      <w:r w:rsidR="00024AC8" w:rsidRPr="003143A4">
        <w:rPr>
          <w:rFonts w:ascii="Times New Roman" w:hAnsi="Times New Roman" w:cs="Times New Roman"/>
          <w:i/>
          <w:sz w:val="20"/>
          <w:szCs w:val="20"/>
          <w:lang w:val="sr-Cyrl-BA"/>
        </w:rPr>
        <w:t>а</w:t>
      </w:r>
      <w:r w:rsidRPr="003143A4">
        <w:rPr>
          <w:rFonts w:ascii="Times New Roman" w:hAnsi="Times New Roman" w:cs="Times New Roman"/>
          <w:i/>
          <w:sz w:val="20"/>
          <w:szCs w:val="20"/>
          <w:lang w:val="sr-Cyrl-BA"/>
        </w:rPr>
        <w:t xml:space="preserve"> 0,027849 </w:t>
      </w:r>
      <w:r w:rsidR="00024AC8" w:rsidRPr="003143A4">
        <w:rPr>
          <w:rFonts w:ascii="Times New Roman" w:hAnsi="Times New Roman" w:cs="Times New Roman"/>
          <w:i/>
          <w:sz w:val="20"/>
          <w:szCs w:val="20"/>
          <w:lang w:val="sr-Cyrl-BA"/>
        </w:rPr>
        <w:t>на</w:t>
      </w:r>
      <w:r w:rsidRPr="003143A4">
        <w:rPr>
          <w:rFonts w:ascii="Times New Roman" w:hAnsi="Times New Roman" w:cs="Times New Roman"/>
          <w:i/>
          <w:sz w:val="20"/>
          <w:szCs w:val="20"/>
          <w:lang w:val="sr-Cyrl-BA"/>
        </w:rPr>
        <w:t xml:space="preserve"> 24% </w:t>
      </w:r>
      <w:r w:rsidR="00A62FFB">
        <w:rPr>
          <w:rFonts w:ascii="Times New Roman" w:hAnsi="Times New Roman" w:cs="Times New Roman"/>
          <w:i/>
          <w:sz w:val="20"/>
          <w:szCs w:val="20"/>
          <w:lang w:val="sr-Cyrl-BA"/>
        </w:rPr>
        <w:t xml:space="preserve">прихода од индиректних пореза </w:t>
      </w:r>
      <w:r w:rsidRPr="003143A4">
        <w:rPr>
          <w:rFonts w:ascii="Times New Roman" w:hAnsi="Times New Roman" w:cs="Times New Roman"/>
          <w:i/>
          <w:sz w:val="20"/>
          <w:szCs w:val="20"/>
          <w:lang w:val="sr-Cyrl-BA"/>
        </w:rPr>
        <w:t xml:space="preserve"> </w:t>
      </w:r>
      <w:r w:rsidR="00024AC8" w:rsidRPr="003143A4">
        <w:rPr>
          <w:rFonts w:ascii="Times New Roman" w:hAnsi="Times New Roman" w:cs="Times New Roman"/>
          <w:i/>
          <w:sz w:val="20"/>
          <w:szCs w:val="20"/>
          <w:lang w:val="sr-Cyrl-BA"/>
        </w:rPr>
        <w:t>који у расподјели</w:t>
      </w:r>
      <w:r w:rsidRPr="003143A4">
        <w:rPr>
          <w:rFonts w:ascii="Times New Roman" w:hAnsi="Times New Roman" w:cs="Times New Roman"/>
          <w:i/>
          <w:sz w:val="20"/>
          <w:szCs w:val="20"/>
          <w:lang w:val="sr-Cyrl-BA"/>
        </w:rPr>
        <w:t xml:space="preserve"> </w:t>
      </w:r>
      <w:r w:rsidR="00FB20A8" w:rsidRPr="003143A4">
        <w:rPr>
          <w:rFonts w:ascii="Times New Roman" w:hAnsi="Times New Roman" w:cs="Times New Roman"/>
          <w:i/>
          <w:sz w:val="20"/>
          <w:szCs w:val="20"/>
          <w:lang w:val="sr-Cyrl-BA"/>
        </w:rPr>
        <w:t xml:space="preserve">припадне </w:t>
      </w:r>
      <w:r w:rsidR="00721730" w:rsidRPr="003143A4">
        <w:rPr>
          <w:rFonts w:ascii="Times New Roman" w:hAnsi="Times New Roman" w:cs="Times New Roman"/>
          <w:i/>
          <w:sz w:val="20"/>
          <w:szCs w:val="20"/>
          <w:lang w:val="sr-Cyrl-BA"/>
        </w:rPr>
        <w:t>буџетима свих општина и градова</w:t>
      </w:r>
      <w:r w:rsidR="00024AC8" w:rsidRPr="003143A4">
        <w:rPr>
          <w:rFonts w:ascii="Times New Roman" w:hAnsi="Times New Roman" w:cs="Times New Roman"/>
          <w:i/>
          <w:sz w:val="20"/>
          <w:szCs w:val="20"/>
          <w:lang w:val="sr-Cyrl-BA"/>
        </w:rPr>
        <w:t xml:space="preserve"> у РС</w:t>
      </w:r>
      <w:r w:rsidR="00721730" w:rsidRPr="003143A4">
        <w:rPr>
          <w:rFonts w:ascii="Times New Roman" w:hAnsi="Times New Roman" w:cs="Times New Roman"/>
          <w:i/>
          <w:sz w:val="20"/>
          <w:szCs w:val="20"/>
          <w:lang w:val="sr-Cyrl-BA"/>
        </w:rPr>
        <w:t>.</w:t>
      </w:r>
    </w:p>
    <w:p w14:paraId="7A628494" w14:textId="77777777" w:rsidR="00391D55" w:rsidRDefault="00170061" w:rsidP="00170061">
      <w:pPr>
        <w:tabs>
          <w:tab w:val="left" w:pos="2997"/>
        </w:tabs>
        <w:jc w:val="both"/>
        <w:rPr>
          <w:rFonts w:ascii="Times New Roman" w:hAnsi="Times New Roman" w:cs="Times New Roman"/>
          <w:b/>
          <w:sz w:val="24"/>
          <w:szCs w:val="24"/>
          <w:lang w:val="sr-Cyrl-BA"/>
        </w:rPr>
      </w:pPr>
      <w:r>
        <w:rPr>
          <w:rFonts w:ascii="Times New Roman" w:hAnsi="Times New Roman" w:cs="Times New Roman"/>
          <w:b/>
          <w:sz w:val="24"/>
          <w:szCs w:val="24"/>
          <w:lang w:val="sr-Cyrl-BA"/>
        </w:rPr>
        <w:tab/>
      </w:r>
    </w:p>
    <w:p w14:paraId="30852E1C" w14:textId="77777777" w:rsidR="00170061" w:rsidRDefault="00170061" w:rsidP="00170061">
      <w:pPr>
        <w:tabs>
          <w:tab w:val="left" w:pos="2997"/>
        </w:tabs>
        <w:jc w:val="both"/>
        <w:rPr>
          <w:rFonts w:ascii="Times New Roman" w:hAnsi="Times New Roman" w:cs="Times New Roman"/>
          <w:b/>
          <w:sz w:val="24"/>
          <w:szCs w:val="24"/>
          <w:lang w:val="sr-Cyrl-BA"/>
        </w:rPr>
      </w:pPr>
    </w:p>
    <w:p w14:paraId="0046A3E5" w14:textId="77777777" w:rsidR="00911800" w:rsidRPr="00F42405" w:rsidRDefault="00911800" w:rsidP="0076431D">
      <w:pPr>
        <w:rPr>
          <w:rFonts w:ascii="Times New Roman" w:hAnsi="Times New Roman" w:cs="Times New Roman"/>
          <w:b/>
          <w:sz w:val="24"/>
          <w:szCs w:val="24"/>
          <w:lang w:val="sr-Cyrl-BA"/>
        </w:rPr>
      </w:pPr>
      <w:r w:rsidRPr="00F42405">
        <w:rPr>
          <w:rFonts w:ascii="Times New Roman" w:hAnsi="Times New Roman" w:cs="Times New Roman"/>
          <w:b/>
          <w:sz w:val="24"/>
          <w:szCs w:val="24"/>
          <w:lang w:val="sr-Cyrl-BA"/>
        </w:rPr>
        <w:t xml:space="preserve">Обим финансирања надлежности из буџета </w:t>
      </w:r>
      <w:r w:rsidR="00A06A70">
        <w:rPr>
          <w:rFonts w:ascii="Times New Roman" w:hAnsi="Times New Roman" w:cs="Times New Roman"/>
          <w:b/>
          <w:sz w:val="24"/>
          <w:szCs w:val="24"/>
          <w:lang w:val="sr-Cyrl-BA"/>
        </w:rPr>
        <w:t>Града</w:t>
      </w:r>
      <w:r w:rsidRPr="00F42405">
        <w:rPr>
          <w:rFonts w:ascii="Times New Roman" w:hAnsi="Times New Roman" w:cs="Times New Roman"/>
          <w:b/>
          <w:sz w:val="24"/>
          <w:szCs w:val="24"/>
          <w:lang w:val="sr-Cyrl-BA"/>
        </w:rPr>
        <w:t xml:space="preserve"> Прњавор</w:t>
      </w:r>
    </w:p>
    <w:tbl>
      <w:tblPr>
        <w:tblStyle w:val="45"/>
        <w:tblW w:w="9351" w:type="dxa"/>
        <w:tblLook w:val="04A0" w:firstRow="1" w:lastRow="0" w:firstColumn="1" w:lastColumn="0" w:noHBand="0" w:noVBand="1"/>
      </w:tblPr>
      <w:tblGrid>
        <w:gridCol w:w="6232"/>
        <w:gridCol w:w="3119"/>
      </w:tblGrid>
      <w:tr w:rsidR="0056164A" w:rsidRPr="0056164A" w14:paraId="7DC47A88" w14:textId="77777777" w:rsidTr="00514CF6">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6232" w:type="dxa"/>
            <w:hideMark/>
          </w:tcPr>
          <w:p w14:paraId="310A32C0" w14:textId="77777777" w:rsidR="0056164A" w:rsidRPr="001B150F" w:rsidRDefault="00911800" w:rsidP="0056164A">
            <w:pPr>
              <w:rPr>
                <w:rFonts w:ascii="Times New Roman" w:eastAsia="Times New Roman" w:hAnsi="Times New Roman" w:cs="Times New Roman"/>
                <w:bCs w:val="0"/>
                <w:iCs/>
                <w:sz w:val="24"/>
                <w:szCs w:val="24"/>
                <w:lang w:val="sr-Latn-RS" w:eastAsia="sr-Latn-RS"/>
              </w:rPr>
            </w:pPr>
            <w:r w:rsidRPr="001B150F">
              <w:rPr>
                <w:rFonts w:ascii="Times New Roman" w:eastAsia="Times New Roman" w:hAnsi="Times New Roman" w:cs="Times New Roman"/>
                <w:bCs w:val="0"/>
                <w:iCs/>
                <w:sz w:val="24"/>
                <w:szCs w:val="24"/>
                <w:lang w:val="sr-Cyrl-BA" w:eastAsia="sr-Latn-RS"/>
              </w:rPr>
              <w:t>Потпуно</w:t>
            </w:r>
          </w:p>
        </w:tc>
        <w:tc>
          <w:tcPr>
            <w:tcW w:w="3119" w:type="dxa"/>
            <w:hideMark/>
          </w:tcPr>
          <w:p w14:paraId="6F49D02E" w14:textId="77777777" w:rsidR="0056164A" w:rsidRPr="001B150F" w:rsidRDefault="0056164A" w:rsidP="0056164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iCs/>
                <w:sz w:val="24"/>
                <w:szCs w:val="24"/>
                <w:lang w:val="sr-Latn-RS" w:eastAsia="sr-Latn-RS"/>
              </w:rPr>
            </w:pPr>
            <w:r w:rsidRPr="001B150F">
              <w:rPr>
                <w:rFonts w:ascii="Times New Roman" w:eastAsia="Times New Roman" w:hAnsi="Times New Roman" w:cs="Times New Roman"/>
                <w:iCs/>
                <w:sz w:val="24"/>
                <w:szCs w:val="24"/>
                <w:lang w:val="sr-Cyrl-BA" w:eastAsia="sr-Latn-RS"/>
              </w:rPr>
              <w:t>Дјелимично</w:t>
            </w:r>
          </w:p>
        </w:tc>
      </w:tr>
      <w:tr w:rsidR="0056164A" w:rsidRPr="0056164A" w14:paraId="4102EA94" w14:textId="77777777" w:rsidTr="00514CF6">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6232" w:type="dxa"/>
            <w:vAlign w:val="center"/>
            <w:hideMark/>
          </w:tcPr>
          <w:p w14:paraId="759D9D21" w14:textId="77777777" w:rsidR="0056164A" w:rsidRPr="00E654C6" w:rsidRDefault="0056164A" w:rsidP="00480AAE">
            <w:pPr>
              <w:jc w:val="left"/>
              <w:rPr>
                <w:rFonts w:ascii="Times New Roman" w:eastAsia="Times New Roman" w:hAnsi="Times New Roman" w:cs="Times New Roman"/>
                <w:sz w:val="24"/>
                <w:szCs w:val="24"/>
                <w:lang w:val="sr-Cyrl-BA" w:eastAsia="sr-Latn-RS"/>
              </w:rPr>
            </w:pPr>
            <w:r w:rsidRPr="00E654C6">
              <w:rPr>
                <w:rFonts w:ascii="Times New Roman" w:eastAsia="Times New Roman" w:hAnsi="Times New Roman" w:cs="Times New Roman"/>
                <w:sz w:val="24"/>
                <w:szCs w:val="24"/>
                <w:lang w:val="sr-Cyrl-BA" w:eastAsia="sr-Latn-RS"/>
              </w:rPr>
              <w:t>Опште јавне услуге</w:t>
            </w:r>
          </w:p>
          <w:p w14:paraId="3AA1E038" w14:textId="77777777" w:rsidR="00097137" w:rsidRPr="00480AAE" w:rsidRDefault="00097137" w:rsidP="00893805">
            <w:pPr>
              <w:jc w:val="left"/>
              <w:rPr>
                <w:rFonts w:ascii="Times New Roman" w:eastAsia="Times New Roman" w:hAnsi="Times New Roman" w:cs="Times New Roman"/>
                <w:bCs w:val="0"/>
                <w:sz w:val="24"/>
                <w:szCs w:val="24"/>
                <w:lang w:val="sr-Latn-RS" w:eastAsia="sr-Latn-RS"/>
              </w:rPr>
            </w:pPr>
            <w:r w:rsidRPr="00E654C6">
              <w:rPr>
                <w:rFonts w:ascii="Times New Roman" w:eastAsia="Times New Roman" w:hAnsi="Times New Roman" w:cs="Times New Roman"/>
                <w:sz w:val="24"/>
                <w:szCs w:val="24"/>
                <w:lang w:val="sr-Cyrl-BA" w:eastAsia="sr-Latn-RS"/>
              </w:rPr>
              <w:t xml:space="preserve">(рад </w:t>
            </w:r>
            <w:r w:rsidR="00893805">
              <w:rPr>
                <w:rFonts w:ascii="Times New Roman" w:eastAsia="Times New Roman" w:hAnsi="Times New Roman" w:cs="Times New Roman"/>
                <w:sz w:val="24"/>
                <w:szCs w:val="24"/>
                <w:lang w:val="sr-Cyrl-BA" w:eastAsia="sr-Latn-RS"/>
              </w:rPr>
              <w:t>Градске</w:t>
            </w:r>
            <w:r w:rsidRPr="00E654C6">
              <w:rPr>
                <w:rFonts w:ascii="Times New Roman" w:eastAsia="Times New Roman" w:hAnsi="Times New Roman" w:cs="Times New Roman"/>
                <w:sz w:val="24"/>
                <w:szCs w:val="24"/>
                <w:lang w:val="sr-Cyrl-BA" w:eastAsia="sr-Latn-RS"/>
              </w:rPr>
              <w:t xml:space="preserve"> управе и Скупштине </w:t>
            </w:r>
            <w:r w:rsidR="00893805">
              <w:rPr>
                <w:rFonts w:ascii="Times New Roman" w:eastAsia="Times New Roman" w:hAnsi="Times New Roman" w:cs="Times New Roman"/>
                <w:sz w:val="24"/>
                <w:szCs w:val="24"/>
                <w:lang w:val="sr-Cyrl-BA" w:eastAsia="sr-Latn-RS"/>
              </w:rPr>
              <w:t>града</w:t>
            </w:r>
            <w:r w:rsidRPr="00E654C6">
              <w:rPr>
                <w:rFonts w:ascii="Times New Roman" w:eastAsia="Times New Roman" w:hAnsi="Times New Roman" w:cs="Times New Roman"/>
                <w:sz w:val="24"/>
                <w:szCs w:val="24"/>
                <w:lang w:val="sr-Cyrl-BA" w:eastAsia="sr-Latn-RS"/>
              </w:rPr>
              <w:t>)</w:t>
            </w:r>
          </w:p>
        </w:tc>
        <w:tc>
          <w:tcPr>
            <w:tcW w:w="3119" w:type="dxa"/>
            <w:vAlign w:val="center"/>
            <w:hideMark/>
          </w:tcPr>
          <w:p w14:paraId="6F23871A" w14:textId="77777777" w:rsidR="0056164A" w:rsidRPr="00480AAE" w:rsidRDefault="0056164A" w:rsidP="00480AAE">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sr-Latn-RS" w:eastAsia="sr-Latn-RS"/>
              </w:rPr>
            </w:pPr>
            <w:r w:rsidRPr="00480AAE">
              <w:rPr>
                <w:rFonts w:ascii="Times New Roman" w:eastAsia="Times New Roman" w:hAnsi="Times New Roman" w:cs="Times New Roman"/>
                <w:b/>
                <w:bCs/>
                <w:sz w:val="24"/>
                <w:szCs w:val="24"/>
                <w:lang w:val="sr-Cyrl-BA" w:eastAsia="sr-Latn-RS"/>
              </w:rPr>
              <w:t>Социјална заштита</w:t>
            </w:r>
          </w:p>
        </w:tc>
      </w:tr>
      <w:tr w:rsidR="0056164A" w:rsidRPr="0056164A" w14:paraId="59771233" w14:textId="77777777" w:rsidTr="00514CF6">
        <w:trPr>
          <w:trHeight w:val="293"/>
        </w:trPr>
        <w:tc>
          <w:tcPr>
            <w:cnfStyle w:val="001000000000" w:firstRow="0" w:lastRow="0" w:firstColumn="1" w:lastColumn="0" w:oddVBand="0" w:evenVBand="0" w:oddHBand="0" w:evenHBand="0" w:firstRowFirstColumn="0" w:firstRowLastColumn="0" w:lastRowFirstColumn="0" w:lastRowLastColumn="0"/>
            <w:tcW w:w="6232" w:type="dxa"/>
            <w:vAlign w:val="center"/>
            <w:hideMark/>
          </w:tcPr>
          <w:p w14:paraId="27EE0C9B" w14:textId="77777777" w:rsidR="0056164A" w:rsidRPr="00E654C6" w:rsidRDefault="0056164A" w:rsidP="00480AAE">
            <w:pPr>
              <w:jc w:val="left"/>
              <w:rPr>
                <w:rFonts w:ascii="Times New Roman" w:eastAsia="Times New Roman" w:hAnsi="Times New Roman" w:cs="Times New Roman"/>
                <w:b w:val="0"/>
                <w:bCs w:val="0"/>
                <w:sz w:val="24"/>
                <w:szCs w:val="24"/>
                <w:lang w:val="sr-Latn-RS" w:eastAsia="sr-Latn-RS"/>
              </w:rPr>
            </w:pPr>
            <w:r w:rsidRPr="00E654C6">
              <w:rPr>
                <w:rFonts w:ascii="Times New Roman" w:eastAsia="Times New Roman" w:hAnsi="Times New Roman" w:cs="Times New Roman"/>
                <w:b w:val="0"/>
                <w:sz w:val="24"/>
                <w:szCs w:val="24"/>
                <w:lang w:val="sr-Cyrl-BA" w:eastAsia="sr-Latn-RS"/>
              </w:rPr>
              <w:t>Просторно планирање и грађење</w:t>
            </w:r>
          </w:p>
        </w:tc>
        <w:tc>
          <w:tcPr>
            <w:tcW w:w="3119" w:type="dxa"/>
            <w:vAlign w:val="center"/>
            <w:hideMark/>
          </w:tcPr>
          <w:p w14:paraId="72664BCE" w14:textId="77777777" w:rsidR="0056164A" w:rsidRPr="00E654C6" w:rsidRDefault="0056164A" w:rsidP="00480AA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sr-Latn-RS" w:eastAsia="sr-Latn-RS"/>
              </w:rPr>
            </w:pPr>
            <w:r w:rsidRPr="00E654C6">
              <w:rPr>
                <w:rFonts w:ascii="Times New Roman" w:eastAsia="Times New Roman" w:hAnsi="Times New Roman" w:cs="Times New Roman"/>
                <w:bCs/>
                <w:sz w:val="24"/>
                <w:szCs w:val="24"/>
                <w:lang w:val="sr-Cyrl-BA" w:eastAsia="sr-Latn-RS"/>
              </w:rPr>
              <w:t>Здравствена заштита</w:t>
            </w:r>
          </w:p>
        </w:tc>
      </w:tr>
      <w:tr w:rsidR="0056164A" w:rsidRPr="0056164A" w14:paraId="39F13EC4" w14:textId="77777777" w:rsidTr="00514CF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6232" w:type="dxa"/>
            <w:vAlign w:val="center"/>
            <w:hideMark/>
          </w:tcPr>
          <w:p w14:paraId="48020BD0" w14:textId="77777777" w:rsidR="0056164A" w:rsidRPr="00E654C6" w:rsidRDefault="0056164A" w:rsidP="00480AAE">
            <w:pPr>
              <w:jc w:val="left"/>
              <w:rPr>
                <w:rFonts w:ascii="Times New Roman" w:eastAsia="Times New Roman" w:hAnsi="Times New Roman" w:cs="Times New Roman"/>
                <w:bCs w:val="0"/>
                <w:sz w:val="24"/>
                <w:szCs w:val="24"/>
                <w:lang w:val="sr-Cyrl-BA" w:eastAsia="sr-Latn-RS"/>
              </w:rPr>
            </w:pPr>
            <w:r w:rsidRPr="00E654C6">
              <w:rPr>
                <w:rFonts w:ascii="Times New Roman" w:eastAsia="Times New Roman" w:hAnsi="Times New Roman" w:cs="Times New Roman"/>
                <w:sz w:val="24"/>
                <w:szCs w:val="24"/>
                <w:lang w:val="sr-Cyrl-BA" w:eastAsia="sr-Latn-RS"/>
              </w:rPr>
              <w:t>Стамбено комунална дјелатност</w:t>
            </w:r>
          </w:p>
          <w:p w14:paraId="118C09E0" w14:textId="77777777" w:rsidR="00480AAE" w:rsidRPr="00480AAE" w:rsidRDefault="00480AAE" w:rsidP="00480AAE">
            <w:pPr>
              <w:jc w:val="left"/>
              <w:rPr>
                <w:rFonts w:ascii="Times New Roman" w:eastAsia="Times New Roman" w:hAnsi="Times New Roman" w:cs="Times New Roman"/>
                <w:bCs w:val="0"/>
                <w:sz w:val="24"/>
                <w:szCs w:val="24"/>
                <w:lang w:val="sr-Latn-RS" w:eastAsia="sr-Latn-RS"/>
              </w:rPr>
            </w:pPr>
            <w:r w:rsidRPr="00E654C6">
              <w:rPr>
                <w:rFonts w:ascii="Times New Roman" w:eastAsia="Times New Roman" w:hAnsi="Times New Roman" w:cs="Times New Roman"/>
                <w:sz w:val="24"/>
                <w:szCs w:val="24"/>
                <w:lang w:val="sr-Cyrl-BA" w:eastAsia="sr-Latn-RS"/>
              </w:rPr>
              <w:t>(изградња и текуће одржавање путева, мостова, улица, тргова, пјешачких стаза, јавних објеката,итд.)</w:t>
            </w:r>
          </w:p>
        </w:tc>
        <w:tc>
          <w:tcPr>
            <w:tcW w:w="3119" w:type="dxa"/>
            <w:vAlign w:val="center"/>
            <w:hideMark/>
          </w:tcPr>
          <w:p w14:paraId="44638BA6" w14:textId="77777777" w:rsidR="0056164A" w:rsidRPr="00480AAE" w:rsidRDefault="0056164A" w:rsidP="00480AAE">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sr-Latn-RS" w:eastAsia="sr-Latn-RS"/>
              </w:rPr>
            </w:pPr>
            <w:r w:rsidRPr="00480AAE">
              <w:rPr>
                <w:rFonts w:ascii="Times New Roman" w:eastAsia="Times New Roman" w:hAnsi="Times New Roman" w:cs="Times New Roman"/>
                <w:b/>
                <w:bCs/>
                <w:sz w:val="24"/>
                <w:szCs w:val="24"/>
                <w:lang w:val="sr-Cyrl-BA" w:eastAsia="sr-Latn-RS"/>
              </w:rPr>
              <w:t>Образовање</w:t>
            </w:r>
          </w:p>
        </w:tc>
      </w:tr>
      <w:tr w:rsidR="0056164A" w:rsidRPr="0056164A" w14:paraId="1C80F195" w14:textId="77777777" w:rsidTr="00514CF6">
        <w:trPr>
          <w:trHeight w:val="293"/>
        </w:trPr>
        <w:tc>
          <w:tcPr>
            <w:cnfStyle w:val="001000000000" w:firstRow="0" w:lastRow="0" w:firstColumn="1" w:lastColumn="0" w:oddVBand="0" w:evenVBand="0" w:oddHBand="0" w:evenHBand="0" w:firstRowFirstColumn="0" w:firstRowLastColumn="0" w:lastRowFirstColumn="0" w:lastRowLastColumn="0"/>
            <w:tcW w:w="6232" w:type="dxa"/>
            <w:vAlign w:val="center"/>
            <w:hideMark/>
          </w:tcPr>
          <w:p w14:paraId="7701A869" w14:textId="77777777" w:rsidR="0056164A" w:rsidRPr="00E654C6" w:rsidRDefault="0056164A" w:rsidP="00480AAE">
            <w:pPr>
              <w:jc w:val="left"/>
              <w:rPr>
                <w:rFonts w:ascii="Times New Roman" w:eastAsia="Times New Roman" w:hAnsi="Times New Roman" w:cs="Times New Roman"/>
                <w:b w:val="0"/>
                <w:bCs w:val="0"/>
                <w:sz w:val="24"/>
                <w:szCs w:val="24"/>
                <w:lang w:val="sr-Cyrl-BA" w:eastAsia="sr-Latn-RS"/>
              </w:rPr>
            </w:pPr>
            <w:r w:rsidRPr="00E654C6">
              <w:rPr>
                <w:rFonts w:ascii="Times New Roman" w:eastAsia="Times New Roman" w:hAnsi="Times New Roman" w:cs="Times New Roman"/>
                <w:b w:val="0"/>
                <w:sz w:val="24"/>
                <w:szCs w:val="24"/>
                <w:lang w:val="sr-Cyrl-BA" w:eastAsia="sr-Latn-RS"/>
              </w:rPr>
              <w:t>Заједнички комунални послови</w:t>
            </w:r>
          </w:p>
          <w:p w14:paraId="15A6C1BA" w14:textId="77777777" w:rsidR="00480AAE" w:rsidRPr="00480AAE" w:rsidRDefault="00480AAE" w:rsidP="00480AAE">
            <w:pPr>
              <w:jc w:val="left"/>
              <w:rPr>
                <w:rFonts w:ascii="Times New Roman" w:eastAsia="Times New Roman" w:hAnsi="Times New Roman" w:cs="Times New Roman"/>
                <w:bCs w:val="0"/>
                <w:sz w:val="24"/>
                <w:szCs w:val="24"/>
                <w:lang w:val="sr-Latn-RS" w:eastAsia="sr-Latn-RS"/>
              </w:rPr>
            </w:pPr>
            <w:r w:rsidRPr="00480AAE">
              <w:rPr>
                <w:rFonts w:ascii="Times New Roman" w:eastAsia="Times New Roman" w:hAnsi="Times New Roman" w:cs="Times New Roman"/>
                <w:b w:val="0"/>
                <w:sz w:val="24"/>
                <w:szCs w:val="24"/>
                <w:lang w:val="sr-Cyrl-BA" w:eastAsia="sr-Latn-RS"/>
              </w:rPr>
              <w:t>(јавна расвјета, јавне зелене површине, уређење и чишћење јавних површина у граду, зимска служба, хоризонтална и вертикална сигнализација, итд.)</w:t>
            </w:r>
          </w:p>
        </w:tc>
        <w:tc>
          <w:tcPr>
            <w:tcW w:w="3119" w:type="dxa"/>
            <w:vAlign w:val="center"/>
            <w:hideMark/>
          </w:tcPr>
          <w:p w14:paraId="3962C088" w14:textId="77777777" w:rsidR="0056164A" w:rsidRPr="00E654C6" w:rsidRDefault="0056164A" w:rsidP="00480AA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sr-Latn-RS" w:eastAsia="sr-Latn-RS"/>
              </w:rPr>
            </w:pPr>
            <w:r w:rsidRPr="00E654C6">
              <w:rPr>
                <w:rFonts w:ascii="Times New Roman" w:eastAsia="Times New Roman" w:hAnsi="Times New Roman" w:cs="Times New Roman"/>
                <w:bCs/>
                <w:sz w:val="24"/>
                <w:szCs w:val="24"/>
                <w:lang w:val="sr-Cyrl-BA" w:eastAsia="sr-Latn-RS"/>
              </w:rPr>
              <w:t>Пољопривреда</w:t>
            </w:r>
          </w:p>
        </w:tc>
      </w:tr>
      <w:tr w:rsidR="0056164A" w:rsidRPr="0056164A" w14:paraId="630B3F87" w14:textId="77777777" w:rsidTr="00514CF6">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6232" w:type="dxa"/>
            <w:vAlign w:val="center"/>
            <w:hideMark/>
          </w:tcPr>
          <w:p w14:paraId="0E1CF872" w14:textId="77777777" w:rsidR="0056164A" w:rsidRPr="00480AAE" w:rsidRDefault="0056164A" w:rsidP="00514CF6">
            <w:pPr>
              <w:jc w:val="left"/>
              <w:rPr>
                <w:rFonts w:ascii="Times New Roman" w:eastAsia="Times New Roman" w:hAnsi="Times New Roman" w:cs="Times New Roman"/>
                <w:bCs w:val="0"/>
                <w:sz w:val="24"/>
                <w:szCs w:val="24"/>
                <w:lang w:val="sr-Latn-RS" w:eastAsia="sr-Latn-RS"/>
              </w:rPr>
            </w:pPr>
            <w:r w:rsidRPr="00480AAE">
              <w:rPr>
                <w:rFonts w:ascii="Times New Roman" w:eastAsia="Times New Roman" w:hAnsi="Times New Roman" w:cs="Times New Roman"/>
                <w:sz w:val="24"/>
                <w:szCs w:val="24"/>
                <w:lang w:val="sr-Cyrl-BA" w:eastAsia="sr-Latn-RS"/>
              </w:rPr>
              <w:t>Услуге противпожарне и цивилне заштите</w:t>
            </w:r>
            <w:r w:rsidRPr="00480AAE">
              <w:rPr>
                <w:rFonts w:ascii="Times New Roman" w:eastAsia="Times New Roman" w:hAnsi="Times New Roman" w:cs="Times New Roman"/>
                <w:sz w:val="24"/>
                <w:szCs w:val="24"/>
                <w:lang w:val="sr-Cyrl-BA" w:eastAsia="sr-Latn-RS"/>
              </w:rPr>
              <w:br/>
            </w:r>
          </w:p>
        </w:tc>
        <w:tc>
          <w:tcPr>
            <w:tcW w:w="3119" w:type="dxa"/>
            <w:vAlign w:val="center"/>
            <w:hideMark/>
          </w:tcPr>
          <w:p w14:paraId="0873F1AD" w14:textId="77777777" w:rsidR="0056164A" w:rsidRPr="00480AAE" w:rsidRDefault="0056164A" w:rsidP="00480AAE">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sr-Latn-RS" w:eastAsia="sr-Latn-RS"/>
              </w:rPr>
            </w:pPr>
            <w:r w:rsidRPr="00480AAE">
              <w:rPr>
                <w:rFonts w:ascii="Times New Roman" w:eastAsia="Times New Roman" w:hAnsi="Times New Roman" w:cs="Times New Roman"/>
                <w:b/>
                <w:bCs/>
                <w:sz w:val="24"/>
                <w:szCs w:val="24"/>
                <w:lang w:val="sr-Cyrl-BA" w:eastAsia="sr-Latn-RS"/>
              </w:rPr>
              <w:t>Рекреација, спорт, религија</w:t>
            </w:r>
          </w:p>
        </w:tc>
      </w:tr>
      <w:tr w:rsidR="0056164A" w:rsidRPr="0056164A" w14:paraId="61A7177E" w14:textId="77777777" w:rsidTr="00514CF6">
        <w:trPr>
          <w:trHeight w:val="576"/>
        </w:trPr>
        <w:tc>
          <w:tcPr>
            <w:cnfStyle w:val="001000000000" w:firstRow="0" w:lastRow="0" w:firstColumn="1" w:lastColumn="0" w:oddVBand="0" w:evenVBand="0" w:oddHBand="0" w:evenHBand="0" w:firstRowFirstColumn="0" w:firstRowLastColumn="0" w:lastRowFirstColumn="0" w:lastRowLastColumn="0"/>
            <w:tcW w:w="6232" w:type="dxa"/>
            <w:vAlign w:val="center"/>
            <w:hideMark/>
          </w:tcPr>
          <w:p w14:paraId="41911B66" w14:textId="0C637689" w:rsidR="0056164A" w:rsidRPr="00E654C6" w:rsidRDefault="0056164A" w:rsidP="00480AAE">
            <w:pPr>
              <w:jc w:val="left"/>
              <w:rPr>
                <w:rFonts w:ascii="Times New Roman" w:eastAsia="Times New Roman" w:hAnsi="Times New Roman" w:cs="Times New Roman"/>
                <w:b w:val="0"/>
                <w:bCs w:val="0"/>
                <w:sz w:val="24"/>
                <w:szCs w:val="24"/>
                <w:lang w:val="sr-Latn-RS" w:eastAsia="sr-Latn-RS"/>
              </w:rPr>
            </w:pPr>
            <w:r w:rsidRPr="00E654C6">
              <w:rPr>
                <w:rFonts w:ascii="Times New Roman" w:eastAsia="Times New Roman" w:hAnsi="Times New Roman" w:cs="Times New Roman"/>
                <w:b w:val="0"/>
                <w:sz w:val="24"/>
                <w:szCs w:val="24"/>
                <w:lang w:val="sr-Cyrl-BA" w:eastAsia="sr-Latn-RS"/>
              </w:rPr>
              <w:t>Култура (ЈУ Центар за културу</w:t>
            </w:r>
            <w:r w:rsidR="00514CF6">
              <w:rPr>
                <w:rFonts w:ascii="Times New Roman" w:eastAsia="Times New Roman" w:hAnsi="Times New Roman" w:cs="Times New Roman"/>
                <w:b w:val="0"/>
                <w:sz w:val="24"/>
                <w:szCs w:val="24"/>
                <w:lang w:val="sr-Latn-BA" w:eastAsia="sr-Latn-RS"/>
              </w:rPr>
              <w:t xml:space="preserve"> </w:t>
            </w:r>
            <w:r w:rsidR="00514CF6">
              <w:rPr>
                <w:rFonts w:ascii="Times New Roman" w:eastAsia="Times New Roman" w:hAnsi="Times New Roman" w:cs="Times New Roman"/>
                <w:b w:val="0"/>
                <w:sz w:val="24"/>
                <w:szCs w:val="24"/>
                <w:lang w:val="sr-Cyrl-BA" w:eastAsia="sr-Latn-RS"/>
              </w:rPr>
              <w:t>и туризам</w:t>
            </w:r>
            <w:r w:rsidRPr="00E654C6">
              <w:rPr>
                <w:rFonts w:ascii="Times New Roman" w:eastAsia="Times New Roman" w:hAnsi="Times New Roman" w:cs="Times New Roman"/>
                <w:b w:val="0"/>
                <w:sz w:val="24"/>
                <w:szCs w:val="24"/>
                <w:lang w:val="sr-Cyrl-BA" w:eastAsia="sr-Latn-RS"/>
              </w:rPr>
              <w:t>)</w:t>
            </w:r>
          </w:p>
        </w:tc>
        <w:tc>
          <w:tcPr>
            <w:tcW w:w="3119" w:type="dxa"/>
            <w:vAlign w:val="center"/>
            <w:hideMark/>
          </w:tcPr>
          <w:p w14:paraId="76D4ED78" w14:textId="77777777" w:rsidR="0056164A" w:rsidRPr="00480AAE" w:rsidRDefault="0056164A" w:rsidP="00480AAE">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sr-Latn-RS" w:eastAsia="sr-Latn-RS"/>
              </w:rPr>
            </w:pPr>
          </w:p>
        </w:tc>
      </w:tr>
    </w:tbl>
    <w:p w14:paraId="623D2333" w14:textId="77777777" w:rsidR="00B04906" w:rsidRDefault="00B04906" w:rsidP="00E654C6">
      <w:pPr>
        <w:rPr>
          <w:rFonts w:ascii="Times New Roman" w:hAnsi="Times New Roman" w:cs="Times New Roman"/>
          <w:b/>
          <w:sz w:val="24"/>
          <w:szCs w:val="24"/>
          <w:lang w:val="sr-Cyrl-BA"/>
        </w:rPr>
      </w:pPr>
    </w:p>
    <w:p w14:paraId="5E7C40FB" w14:textId="77777777" w:rsidR="005542BF" w:rsidRDefault="005542BF" w:rsidP="00E654C6">
      <w:pPr>
        <w:rPr>
          <w:rFonts w:ascii="Times New Roman" w:hAnsi="Times New Roman" w:cs="Times New Roman"/>
          <w:b/>
          <w:sz w:val="24"/>
          <w:szCs w:val="24"/>
          <w:lang w:val="sr-Cyrl-BA"/>
        </w:rPr>
      </w:pPr>
    </w:p>
    <w:p w14:paraId="492BC0DE" w14:textId="77777777" w:rsidR="009B70EA" w:rsidRDefault="009B70EA" w:rsidP="00E654C6">
      <w:pPr>
        <w:rPr>
          <w:rFonts w:ascii="Times New Roman" w:hAnsi="Times New Roman" w:cs="Times New Roman"/>
          <w:b/>
          <w:sz w:val="24"/>
          <w:szCs w:val="24"/>
          <w:lang w:val="sr-Cyrl-BA"/>
        </w:rPr>
      </w:pPr>
    </w:p>
    <w:p w14:paraId="5FD5B4C6" w14:textId="68C128E1" w:rsidR="00E65038" w:rsidRDefault="008035CC" w:rsidP="00E654C6">
      <w:pPr>
        <w:rPr>
          <w:rFonts w:ascii="Times New Roman" w:hAnsi="Times New Roman" w:cs="Times New Roman"/>
          <w:b/>
          <w:sz w:val="24"/>
          <w:szCs w:val="24"/>
          <w:lang w:val="sr-Cyrl-BA"/>
        </w:rPr>
      </w:pPr>
      <w:r>
        <w:rPr>
          <w:rFonts w:ascii="Times New Roman" w:hAnsi="Times New Roman" w:cs="Times New Roman"/>
          <w:b/>
          <w:sz w:val="24"/>
          <w:szCs w:val="24"/>
          <w:lang w:val="sr-Cyrl-BA"/>
        </w:rPr>
        <w:t>БУЏЕТСК</w:t>
      </w:r>
      <w:r w:rsidR="00547AC4">
        <w:rPr>
          <w:rFonts w:ascii="Times New Roman" w:hAnsi="Times New Roman" w:cs="Times New Roman"/>
          <w:b/>
          <w:sz w:val="24"/>
          <w:szCs w:val="24"/>
          <w:lang w:val="sr-Cyrl-BA"/>
        </w:rPr>
        <w:t>А СРЕДСТВА ГРАДА ПРЊАВОР</w:t>
      </w:r>
      <w:r>
        <w:rPr>
          <w:rFonts w:ascii="Times New Roman" w:hAnsi="Times New Roman" w:cs="Times New Roman"/>
          <w:b/>
          <w:sz w:val="24"/>
          <w:szCs w:val="24"/>
          <w:lang w:val="sr-Cyrl-BA"/>
        </w:rPr>
        <w:t xml:space="preserve"> </w:t>
      </w:r>
      <w:r w:rsidR="00932664" w:rsidRPr="00617F84">
        <w:rPr>
          <w:rFonts w:ascii="Times New Roman" w:hAnsi="Times New Roman" w:cs="Times New Roman"/>
          <w:b/>
          <w:sz w:val="24"/>
          <w:szCs w:val="24"/>
          <w:lang w:val="sr-Cyrl-BA"/>
        </w:rPr>
        <w:t>ЗА 20</w:t>
      </w:r>
      <w:r w:rsidR="00480AAE">
        <w:rPr>
          <w:rFonts w:ascii="Times New Roman" w:hAnsi="Times New Roman" w:cs="Times New Roman"/>
          <w:b/>
          <w:sz w:val="24"/>
          <w:szCs w:val="24"/>
          <w:lang w:val="sr-Latn-BA"/>
        </w:rPr>
        <w:t>2</w:t>
      </w:r>
      <w:r w:rsidR="00027D31">
        <w:rPr>
          <w:rFonts w:ascii="Times New Roman" w:hAnsi="Times New Roman" w:cs="Times New Roman"/>
          <w:b/>
          <w:sz w:val="24"/>
          <w:szCs w:val="24"/>
          <w:lang w:val="sr-Latn-BA"/>
        </w:rPr>
        <w:t>6</w:t>
      </w:r>
      <w:r w:rsidR="00932664" w:rsidRPr="00617F84">
        <w:rPr>
          <w:rFonts w:ascii="Times New Roman" w:hAnsi="Times New Roman" w:cs="Times New Roman"/>
          <w:b/>
          <w:sz w:val="24"/>
          <w:szCs w:val="24"/>
          <w:lang w:val="sr-Cyrl-BA"/>
        </w:rPr>
        <w:t>. ГОДИНУ</w:t>
      </w:r>
    </w:p>
    <w:p w14:paraId="2484F6BC" w14:textId="77777777" w:rsidR="00391D55" w:rsidRPr="00617F84" w:rsidRDefault="00391D55" w:rsidP="00E654C6">
      <w:pPr>
        <w:rPr>
          <w:rFonts w:ascii="Times New Roman" w:hAnsi="Times New Roman" w:cs="Times New Roman"/>
          <w:b/>
          <w:sz w:val="24"/>
          <w:szCs w:val="24"/>
          <w:lang w:val="sr-Cyrl-BA"/>
        </w:rPr>
      </w:pPr>
    </w:p>
    <w:p w14:paraId="2F2E9FA4" w14:textId="0933AA7D" w:rsidR="00EE5D95" w:rsidRDefault="00547AC4" w:rsidP="00AE5CD0">
      <w:pPr>
        <w:ind w:right="-340"/>
        <w:jc w:val="both"/>
        <w:rPr>
          <w:rFonts w:ascii="Times New Roman" w:hAnsi="Times New Roman" w:cs="Times New Roman"/>
          <w:sz w:val="24"/>
          <w:szCs w:val="24"/>
          <w:lang w:val="sr-Cyrl-BA"/>
        </w:rPr>
      </w:pPr>
      <w:r>
        <w:rPr>
          <w:rFonts w:ascii="Times New Roman" w:hAnsi="Times New Roman" w:cs="Times New Roman"/>
          <w:sz w:val="24"/>
          <w:szCs w:val="24"/>
          <w:lang w:val="sr-Cyrl-BA"/>
        </w:rPr>
        <w:t>Буџет Града Прњавор</w:t>
      </w:r>
      <w:r w:rsidR="00932664" w:rsidRPr="006A1578">
        <w:rPr>
          <w:rFonts w:ascii="Times New Roman" w:hAnsi="Times New Roman" w:cs="Times New Roman"/>
          <w:sz w:val="24"/>
          <w:szCs w:val="24"/>
          <w:lang w:val="sr-Cyrl-BA"/>
        </w:rPr>
        <w:t xml:space="preserve"> за 20</w:t>
      </w:r>
      <w:r w:rsidR="00480AAE">
        <w:rPr>
          <w:rFonts w:ascii="Times New Roman" w:hAnsi="Times New Roman" w:cs="Times New Roman"/>
          <w:sz w:val="24"/>
          <w:szCs w:val="24"/>
          <w:lang w:val="sr-Latn-BA"/>
        </w:rPr>
        <w:t>2</w:t>
      </w:r>
      <w:r w:rsidR="00027D31">
        <w:rPr>
          <w:rFonts w:ascii="Times New Roman" w:hAnsi="Times New Roman" w:cs="Times New Roman"/>
          <w:sz w:val="24"/>
          <w:szCs w:val="24"/>
          <w:lang w:val="sr-Latn-BA"/>
        </w:rPr>
        <w:t>6</w:t>
      </w:r>
      <w:r w:rsidR="00932664" w:rsidRPr="006A1578">
        <w:rPr>
          <w:rFonts w:ascii="Times New Roman" w:hAnsi="Times New Roman" w:cs="Times New Roman"/>
          <w:sz w:val="24"/>
          <w:szCs w:val="24"/>
          <w:lang w:val="sr-Cyrl-BA"/>
        </w:rPr>
        <w:t xml:space="preserve">. годину </w:t>
      </w:r>
      <w:r>
        <w:rPr>
          <w:rFonts w:ascii="Times New Roman" w:hAnsi="Times New Roman" w:cs="Times New Roman"/>
          <w:sz w:val="24"/>
          <w:szCs w:val="24"/>
          <w:lang w:val="sr-Cyrl-BA"/>
        </w:rPr>
        <w:t>износи</w:t>
      </w:r>
      <w:r w:rsidR="00932664" w:rsidRPr="006A1578">
        <w:rPr>
          <w:rFonts w:ascii="Times New Roman" w:hAnsi="Times New Roman" w:cs="Times New Roman"/>
          <w:sz w:val="24"/>
          <w:szCs w:val="24"/>
          <w:lang w:val="sr-Cyrl-BA"/>
        </w:rPr>
        <w:t xml:space="preserve"> </w:t>
      </w:r>
      <w:r w:rsidR="00B84372" w:rsidRPr="00B56415">
        <w:rPr>
          <w:rFonts w:ascii="Times New Roman" w:hAnsi="Times New Roman" w:cs="Times New Roman"/>
          <w:b/>
          <w:bCs/>
          <w:sz w:val="24"/>
          <w:szCs w:val="24"/>
          <w:lang w:val="sr-Cyrl-BA"/>
        </w:rPr>
        <w:t>3</w:t>
      </w:r>
      <w:r w:rsidR="00027D31" w:rsidRPr="00B56415">
        <w:rPr>
          <w:rFonts w:ascii="Times New Roman" w:hAnsi="Times New Roman" w:cs="Times New Roman"/>
          <w:b/>
          <w:bCs/>
          <w:sz w:val="24"/>
          <w:szCs w:val="24"/>
          <w:lang w:val="sr-Latn-BA"/>
        </w:rPr>
        <w:t>7</w:t>
      </w:r>
      <w:r w:rsidR="00932664" w:rsidRPr="00B56415">
        <w:rPr>
          <w:rFonts w:ascii="Times New Roman" w:hAnsi="Times New Roman" w:cs="Times New Roman"/>
          <w:b/>
          <w:bCs/>
          <w:sz w:val="24"/>
          <w:szCs w:val="24"/>
          <w:lang w:val="sr-Cyrl-BA"/>
        </w:rPr>
        <w:t>.</w:t>
      </w:r>
      <w:r>
        <w:rPr>
          <w:rFonts w:ascii="Times New Roman" w:hAnsi="Times New Roman" w:cs="Times New Roman"/>
          <w:b/>
          <w:bCs/>
          <w:sz w:val="24"/>
          <w:szCs w:val="24"/>
          <w:lang w:val="sr-Cyrl-BA"/>
        </w:rPr>
        <w:t>6</w:t>
      </w:r>
      <w:r w:rsidR="00275A3B" w:rsidRPr="00B56415">
        <w:rPr>
          <w:rFonts w:ascii="Times New Roman" w:hAnsi="Times New Roman" w:cs="Times New Roman"/>
          <w:b/>
          <w:bCs/>
          <w:sz w:val="24"/>
          <w:szCs w:val="24"/>
          <w:lang w:val="sr-Cyrl-BA"/>
        </w:rPr>
        <w:t>00</w:t>
      </w:r>
      <w:r w:rsidR="00932664" w:rsidRPr="00B56415">
        <w:rPr>
          <w:rFonts w:ascii="Times New Roman" w:hAnsi="Times New Roman" w:cs="Times New Roman"/>
          <w:b/>
          <w:bCs/>
          <w:sz w:val="24"/>
          <w:szCs w:val="24"/>
          <w:lang w:val="sr-Cyrl-BA"/>
        </w:rPr>
        <w:t>.000,00 КМ</w:t>
      </w:r>
      <w:r w:rsidR="00932664" w:rsidRPr="006A1578">
        <w:rPr>
          <w:rFonts w:ascii="Times New Roman" w:hAnsi="Times New Roman" w:cs="Times New Roman"/>
          <w:sz w:val="24"/>
          <w:szCs w:val="24"/>
          <w:lang w:val="sr-Cyrl-BA"/>
        </w:rPr>
        <w:t xml:space="preserve"> </w:t>
      </w:r>
      <w:r w:rsidR="00617F84">
        <w:rPr>
          <w:rFonts w:ascii="Times New Roman" w:hAnsi="Times New Roman" w:cs="Times New Roman"/>
          <w:sz w:val="24"/>
          <w:szCs w:val="24"/>
          <w:lang w:val="sr-Cyrl-BA"/>
        </w:rPr>
        <w:t xml:space="preserve">што </w:t>
      </w:r>
      <w:r w:rsidR="002625C8">
        <w:rPr>
          <w:rFonts w:ascii="Times New Roman" w:hAnsi="Times New Roman" w:cs="Times New Roman"/>
          <w:sz w:val="24"/>
          <w:szCs w:val="24"/>
          <w:lang w:val="sr-Cyrl-BA"/>
        </w:rPr>
        <w:t xml:space="preserve">је </w:t>
      </w:r>
      <w:r w:rsidR="00B56415" w:rsidRPr="00B56415">
        <w:rPr>
          <w:rFonts w:ascii="Times New Roman" w:hAnsi="Times New Roman" w:cs="Times New Roman"/>
          <w:b/>
          <w:bCs/>
          <w:sz w:val="24"/>
          <w:szCs w:val="24"/>
          <w:lang w:val="sr-Cyrl-BA"/>
        </w:rPr>
        <w:t>више</w:t>
      </w:r>
      <w:r w:rsidR="00483623" w:rsidRPr="00B56415">
        <w:rPr>
          <w:rFonts w:ascii="Times New Roman" w:hAnsi="Times New Roman" w:cs="Times New Roman"/>
          <w:b/>
          <w:bCs/>
          <w:sz w:val="24"/>
          <w:szCs w:val="24"/>
          <w:lang w:val="sr-Cyrl-BA"/>
        </w:rPr>
        <w:t xml:space="preserve"> </w:t>
      </w:r>
      <w:r w:rsidR="00932664" w:rsidRPr="00B56415">
        <w:rPr>
          <w:rFonts w:ascii="Times New Roman" w:hAnsi="Times New Roman" w:cs="Times New Roman"/>
          <w:b/>
          <w:bCs/>
          <w:sz w:val="24"/>
          <w:szCs w:val="24"/>
          <w:lang w:val="sr-Cyrl-BA"/>
        </w:rPr>
        <w:t>за</w:t>
      </w:r>
      <w:r w:rsidR="00027D31" w:rsidRPr="00B56415">
        <w:rPr>
          <w:rFonts w:ascii="Times New Roman" w:hAnsi="Times New Roman" w:cs="Times New Roman"/>
          <w:b/>
          <w:bCs/>
          <w:sz w:val="24"/>
          <w:szCs w:val="24"/>
          <w:lang w:val="sr-Cyrl-BA"/>
        </w:rPr>
        <w:t xml:space="preserve"> </w:t>
      </w:r>
      <w:r>
        <w:rPr>
          <w:rFonts w:ascii="Times New Roman" w:hAnsi="Times New Roman" w:cs="Times New Roman"/>
          <w:b/>
          <w:bCs/>
          <w:sz w:val="24"/>
          <w:szCs w:val="24"/>
          <w:lang w:val="sr-Cyrl-BA"/>
        </w:rPr>
        <w:t>15,87</w:t>
      </w:r>
      <w:r w:rsidR="00027D31" w:rsidRPr="00B56415">
        <w:rPr>
          <w:rFonts w:ascii="Times New Roman" w:hAnsi="Times New Roman" w:cs="Times New Roman"/>
          <w:b/>
          <w:bCs/>
          <w:sz w:val="24"/>
          <w:szCs w:val="24"/>
          <w:lang w:val="sr-Cyrl-BA"/>
        </w:rPr>
        <w:t>%</w:t>
      </w:r>
      <w:r w:rsidR="00932664" w:rsidRPr="00B56415">
        <w:rPr>
          <w:rFonts w:ascii="Times New Roman" w:hAnsi="Times New Roman" w:cs="Times New Roman"/>
          <w:b/>
          <w:bCs/>
          <w:sz w:val="24"/>
          <w:szCs w:val="24"/>
          <w:lang w:val="sr-Cyrl-BA"/>
        </w:rPr>
        <w:t xml:space="preserve"> </w:t>
      </w:r>
      <w:r w:rsidR="00932664" w:rsidRPr="006A1578">
        <w:rPr>
          <w:rFonts w:ascii="Times New Roman" w:hAnsi="Times New Roman" w:cs="Times New Roman"/>
          <w:sz w:val="24"/>
          <w:szCs w:val="24"/>
          <w:lang w:val="sr-Cyrl-BA"/>
        </w:rPr>
        <w:t>у односу на</w:t>
      </w:r>
      <w:r w:rsidR="00B04906">
        <w:rPr>
          <w:rFonts w:ascii="Times New Roman" w:hAnsi="Times New Roman" w:cs="Times New Roman"/>
          <w:sz w:val="24"/>
          <w:szCs w:val="24"/>
          <w:lang w:val="sr-Cyrl-BA"/>
        </w:rPr>
        <w:t xml:space="preserve"> </w:t>
      </w:r>
      <w:r w:rsidR="00EE5D95">
        <w:rPr>
          <w:rFonts w:ascii="Times New Roman" w:hAnsi="Times New Roman" w:cs="Times New Roman"/>
          <w:sz w:val="24"/>
          <w:szCs w:val="24"/>
          <w:lang w:val="sr-Cyrl-BA"/>
        </w:rPr>
        <w:t xml:space="preserve">буџет за 2025. годину, а за 1,62% више у односу на средства планирана приједлогом </w:t>
      </w:r>
      <w:r w:rsidR="002625C8">
        <w:rPr>
          <w:rFonts w:ascii="Times New Roman" w:hAnsi="Times New Roman" w:cs="Times New Roman"/>
          <w:sz w:val="24"/>
          <w:szCs w:val="24"/>
          <w:lang w:val="sr-Cyrl-BA"/>
        </w:rPr>
        <w:t>р</w:t>
      </w:r>
      <w:r w:rsidR="00275A3B">
        <w:rPr>
          <w:rFonts w:ascii="Times New Roman" w:hAnsi="Times New Roman" w:cs="Times New Roman"/>
          <w:sz w:val="24"/>
          <w:szCs w:val="24"/>
          <w:lang w:val="sr-Cyrl-BA"/>
        </w:rPr>
        <w:t>ебаланс</w:t>
      </w:r>
      <w:r w:rsidR="00EE5D95">
        <w:rPr>
          <w:rFonts w:ascii="Times New Roman" w:hAnsi="Times New Roman" w:cs="Times New Roman"/>
          <w:sz w:val="24"/>
          <w:szCs w:val="24"/>
          <w:lang w:val="sr-Cyrl-BA"/>
        </w:rPr>
        <w:t>а</w:t>
      </w:r>
      <w:r w:rsidR="00ED1400">
        <w:rPr>
          <w:rFonts w:ascii="Times New Roman" w:hAnsi="Times New Roman" w:cs="Times New Roman"/>
          <w:sz w:val="24"/>
          <w:szCs w:val="24"/>
          <w:lang w:val="sr-Cyrl-BA"/>
        </w:rPr>
        <w:t xml:space="preserve"> </w:t>
      </w:r>
      <w:r w:rsidR="00C511AB">
        <w:rPr>
          <w:rFonts w:ascii="Times New Roman" w:hAnsi="Times New Roman" w:cs="Times New Roman"/>
          <w:sz w:val="24"/>
          <w:szCs w:val="24"/>
          <w:lang w:val="sr-Cyrl-BA"/>
        </w:rPr>
        <w:t>буџет</w:t>
      </w:r>
      <w:r w:rsidR="00EE5D95">
        <w:rPr>
          <w:rFonts w:ascii="Times New Roman" w:hAnsi="Times New Roman" w:cs="Times New Roman"/>
          <w:sz w:val="24"/>
          <w:szCs w:val="24"/>
          <w:lang w:val="sr-Cyrl-BA"/>
        </w:rPr>
        <w:t>а</w:t>
      </w:r>
      <w:r w:rsidR="00932664" w:rsidRPr="006A1578">
        <w:rPr>
          <w:rFonts w:ascii="Times New Roman" w:hAnsi="Times New Roman" w:cs="Times New Roman"/>
          <w:sz w:val="24"/>
          <w:szCs w:val="24"/>
          <w:lang w:val="sr-Cyrl-BA"/>
        </w:rPr>
        <w:t xml:space="preserve"> за 20</w:t>
      </w:r>
      <w:r w:rsidR="00C920F4">
        <w:rPr>
          <w:rFonts w:ascii="Times New Roman" w:hAnsi="Times New Roman" w:cs="Times New Roman"/>
          <w:sz w:val="24"/>
          <w:szCs w:val="24"/>
          <w:lang w:val="sr-Cyrl-BA"/>
        </w:rPr>
        <w:t>2</w:t>
      </w:r>
      <w:r w:rsidR="00027D31">
        <w:rPr>
          <w:rFonts w:ascii="Times New Roman" w:hAnsi="Times New Roman" w:cs="Times New Roman"/>
          <w:sz w:val="24"/>
          <w:szCs w:val="24"/>
          <w:lang w:val="sr-Cyrl-BA"/>
        </w:rPr>
        <w:t>5</w:t>
      </w:r>
      <w:r w:rsidR="00932664" w:rsidRPr="006A1578">
        <w:rPr>
          <w:rFonts w:ascii="Times New Roman" w:hAnsi="Times New Roman" w:cs="Times New Roman"/>
          <w:sz w:val="24"/>
          <w:szCs w:val="24"/>
          <w:lang w:val="sr-Cyrl-BA"/>
        </w:rPr>
        <w:t>. годину.</w:t>
      </w:r>
      <w:r w:rsidR="00ED1400">
        <w:rPr>
          <w:rFonts w:ascii="Times New Roman" w:hAnsi="Times New Roman" w:cs="Times New Roman"/>
          <w:sz w:val="24"/>
          <w:szCs w:val="24"/>
          <w:lang w:val="sr-Cyrl-BA"/>
        </w:rPr>
        <w:t xml:space="preserve"> </w:t>
      </w:r>
      <w:r w:rsidR="00B56415">
        <w:rPr>
          <w:rFonts w:ascii="Times New Roman" w:hAnsi="Times New Roman" w:cs="Times New Roman"/>
          <w:sz w:val="24"/>
          <w:szCs w:val="24"/>
          <w:lang w:val="sr-Cyrl-BA"/>
        </w:rPr>
        <w:t xml:space="preserve">Ако из </w:t>
      </w:r>
      <w:r w:rsidR="002625C8">
        <w:rPr>
          <w:rFonts w:ascii="Times New Roman" w:hAnsi="Times New Roman" w:cs="Times New Roman"/>
          <w:sz w:val="24"/>
          <w:szCs w:val="24"/>
          <w:lang w:val="sr-Cyrl-BA"/>
        </w:rPr>
        <w:t>р</w:t>
      </w:r>
      <w:r w:rsidR="00B56415">
        <w:rPr>
          <w:rFonts w:ascii="Times New Roman" w:hAnsi="Times New Roman" w:cs="Times New Roman"/>
          <w:sz w:val="24"/>
          <w:szCs w:val="24"/>
          <w:lang w:val="sr-Cyrl-BA"/>
        </w:rPr>
        <w:t xml:space="preserve">ебаланса буџета за 2025. годину искључимо кредитна средства која износе 1.408.093,35 КМ, онда је буџетски оквир за 2026. </w:t>
      </w:r>
      <w:r w:rsidR="00A21606">
        <w:rPr>
          <w:rFonts w:ascii="Times New Roman" w:hAnsi="Times New Roman" w:cs="Times New Roman"/>
          <w:sz w:val="24"/>
          <w:szCs w:val="24"/>
          <w:lang w:val="sr-Cyrl-BA"/>
        </w:rPr>
        <w:t xml:space="preserve">годину </w:t>
      </w:r>
      <w:r w:rsidR="00B56415">
        <w:rPr>
          <w:rFonts w:ascii="Times New Roman" w:hAnsi="Times New Roman" w:cs="Times New Roman"/>
          <w:sz w:val="24"/>
          <w:szCs w:val="24"/>
          <w:lang w:val="sr-Cyrl-BA"/>
        </w:rPr>
        <w:t xml:space="preserve">у односу на </w:t>
      </w:r>
      <w:r w:rsidR="00EE5D95">
        <w:rPr>
          <w:rFonts w:ascii="Times New Roman" w:hAnsi="Times New Roman" w:cs="Times New Roman"/>
          <w:sz w:val="24"/>
          <w:szCs w:val="24"/>
          <w:lang w:val="sr-Cyrl-BA"/>
        </w:rPr>
        <w:t xml:space="preserve">приједлог </w:t>
      </w:r>
      <w:r w:rsidR="00B56415">
        <w:rPr>
          <w:rFonts w:ascii="Times New Roman" w:hAnsi="Times New Roman" w:cs="Times New Roman"/>
          <w:sz w:val="24"/>
          <w:szCs w:val="24"/>
          <w:lang w:val="sr-Cyrl-BA"/>
        </w:rPr>
        <w:t>ребаланс</w:t>
      </w:r>
      <w:r w:rsidR="00EE5D95">
        <w:rPr>
          <w:rFonts w:ascii="Times New Roman" w:hAnsi="Times New Roman" w:cs="Times New Roman"/>
          <w:sz w:val="24"/>
          <w:szCs w:val="24"/>
          <w:lang w:val="sr-Cyrl-BA"/>
        </w:rPr>
        <w:t>а</w:t>
      </w:r>
      <w:r w:rsidR="00B56415">
        <w:rPr>
          <w:rFonts w:ascii="Times New Roman" w:hAnsi="Times New Roman" w:cs="Times New Roman"/>
          <w:sz w:val="24"/>
          <w:szCs w:val="24"/>
          <w:lang w:val="sr-Cyrl-BA"/>
        </w:rPr>
        <w:t xml:space="preserve"> </w:t>
      </w:r>
      <w:r w:rsidR="00A21606">
        <w:rPr>
          <w:rFonts w:ascii="Times New Roman" w:hAnsi="Times New Roman" w:cs="Times New Roman"/>
          <w:sz w:val="24"/>
          <w:szCs w:val="24"/>
          <w:lang w:val="sr-Cyrl-BA"/>
        </w:rPr>
        <w:t xml:space="preserve">буџета </w:t>
      </w:r>
      <w:r w:rsidR="00B56415">
        <w:rPr>
          <w:rFonts w:ascii="Times New Roman" w:hAnsi="Times New Roman" w:cs="Times New Roman"/>
          <w:sz w:val="24"/>
          <w:szCs w:val="24"/>
          <w:lang w:val="sr-Cyrl-BA"/>
        </w:rPr>
        <w:t xml:space="preserve">за 2025. годину </w:t>
      </w:r>
      <w:r w:rsidR="00B56415" w:rsidRPr="00EE5D95">
        <w:rPr>
          <w:rFonts w:ascii="Times New Roman" w:hAnsi="Times New Roman" w:cs="Times New Roman"/>
          <w:b/>
          <w:bCs/>
          <w:sz w:val="24"/>
          <w:szCs w:val="24"/>
          <w:lang w:val="sr-Cyrl-BA"/>
        </w:rPr>
        <w:t xml:space="preserve">већи за </w:t>
      </w:r>
      <w:r w:rsidR="00EE5D95" w:rsidRPr="00EE5D95">
        <w:rPr>
          <w:rFonts w:ascii="Times New Roman" w:hAnsi="Times New Roman" w:cs="Times New Roman"/>
          <w:b/>
          <w:bCs/>
          <w:sz w:val="24"/>
          <w:szCs w:val="24"/>
          <w:lang w:val="sr-Cyrl-BA"/>
        </w:rPr>
        <w:t>5,64</w:t>
      </w:r>
      <w:r w:rsidR="00B56415" w:rsidRPr="00EE5D95">
        <w:rPr>
          <w:rFonts w:ascii="Times New Roman" w:hAnsi="Times New Roman" w:cs="Times New Roman"/>
          <w:b/>
          <w:bCs/>
          <w:sz w:val="24"/>
          <w:szCs w:val="24"/>
          <w:lang w:val="sr-Cyrl-BA"/>
        </w:rPr>
        <w:t>%,</w:t>
      </w:r>
      <w:r w:rsidR="00B56415">
        <w:rPr>
          <w:rFonts w:ascii="Times New Roman" w:hAnsi="Times New Roman" w:cs="Times New Roman"/>
          <w:sz w:val="24"/>
          <w:szCs w:val="24"/>
          <w:lang w:val="sr-Cyrl-BA"/>
        </w:rPr>
        <w:t xml:space="preserve"> будући да у буџету за 2026. годину нису планирана средства из кредитног задужења. </w:t>
      </w:r>
    </w:p>
    <w:p w14:paraId="560F57E2" w14:textId="363FCE8A" w:rsidR="00A21606" w:rsidRDefault="00EE5D95" w:rsidP="00AE5CD0">
      <w:pPr>
        <w:ind w:right="-34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У 2026. години у односу на буџет за 2025. годину пројектован је раст свих </w:t>
      </w:r>
      <w:r w:rsidR="00185C9A">
        <w:rPr>
          <w:rFonts w:ascii="Times New Roman" w:hAnsi="Times New Roman" w:cs="Times New Roman"/>
          <w:sz w:val="24"/>
          <w:szCs w:val="24"/>
          <w:lang w:val="sr-Cyrl-BA"/>
        </w:rPr>
        <w:t>група прихода</w:t>
      </w:r>
      <w:r w:rsidR="00A21606">
        <w:rPr>
          <w:rFonts w:ascii="Times New Roman" w:hAnsi="Times New Roman" w:cs="Times New Roman"/>
          <w:sz w:val="24"/>
          <w:szCs w:val="24"/>
          <w:lang w:val="sr-Cyrl-BA"/>
        </w:rPr>
        <w:t>,</w:t>
      </w:r>
      <w:r w:rsidR="00185C9A">
        <w:rPr>
          <w:rFonts w:ascii="Times New Roman" w:hAnsi="Times New Roman" w:cs="Times New Roman"/>
          <w:sz w:val="24"/>
          <w:szCs w:val="24"/>
          <w:lang w:val="sr-Cyrl-BA"/>
        </w:rPr>
        <w:t xml:space="preserve"> осим осталих примитака који су мањи за 7,81% и грантова и примитака од задуживања који нису планирани</w:t>
      </w:r>
      <w:r w:rsidR="00CF3390">
        <w:rPr>
          <w:rFonts w:ascii="Times New Roman" w:hAnsi="Times New Roman" w:cs="Times New Roman"/>
          <w:sz w:val="24"/>
          <w:szCs w:val="24"/>
          <w:lang w:val="sr-Latn-BA"/>
        </w:rPr>
        <w:t xml:space="preserve"> </w:t>
      </w:r>
      <w:r w:rsidR="00CF3390">
        <w:rPr>
          <w:rFonts w:ascii="Times New Roman" w:hAnsi="Times New Roman" w:cs="Times New Roman"/>
          <w:sz w:val="24"/>
          <w:szCs w:val="24"/>
          <w:lang w:val="sr-Cyrl-BA"/>
        </w:rPr>
        <w:t>у 2026. години</w:t>
      </w:r>
      <w:r w:rsidR="00185C9A">
        <w:rPr>
          <w:rFonts w:ascii="Times New Roman" w:hAnsi="Times New Roman" w:cs="Times New Roman"/>
          <w:sz w:val="24"/>
          <w:szCs w:val="24"/>
          <w:lang w:val="sr-Cyrl-BA"/>
        </w:rPr>
        <w:t>.</w:t>
      </w:r>
      <w:r w:rsidR="00A21606">
        <w:rPr>
          <w:rFonts w:ascii="Times New Roman" w:hAnsi="Times New Roman" w:cs="Times New Roman"/>
          <w:sz w:val="24"/>
          <w:szCs w:val="24"/>
          <w:lang w:val="sr-Cyrl-BA"/>
        </w:rPr>
        <w:t xml:space="preserve"> </w:t>
      </w:r>
      <w:r w:rsidR="00CF3390">
        <w:rPr>
          <w:rFonts w:ascii="Times New Roman" w:hAnsi="Times New Roman" w:cs="Times New Roman"/>
          <w:sz w:val="24"/>
          <w:szCs w:val="24"/>
          <w:lang w:val="sr-Cyrl-BA"/>
        </w:rPr>
        <w:t>Пројектовани п</w:t>
      </w:r>
      <w:r w:rsidR="00A21606">
        <w:rPr>
          <w:rFonts w:ascii="Times New Roman" w:hAnsi="Times New Roman" w:cs="Times New Roman"/>
          <w:sz w:val="24"/>
          <w:szCs w:val="24"/>
          <w:lang w:val="sr-Cyrl-BA"/>
        </w:rPr>
        <w:t>орески приходи су већи за 14,76%, непорески приходи за 12,59%, трансфери за 14,61%, примици за нефинансијску имовину за 17,54% и расподјела суфицита из ранијег периода за 327,32%.</w:t>
      </w:r>
    </w:p>
    <w:p w14:paraId="3A688467" w14:textId="77777777" w:rsidR="00A21606" w:rsidRDefault="00A21606" w:rsidP="008D5E01">
      <w:pPr>
        <w:jc w:val="both"/>
        <w:rPr>
          <w:rFonts w:ascii="Times New Roman" w:hAnsi="Times New Roman" w:cs="Times New Roman"/>
          <w:sz w:val="24"/>
          <w:szCs w:val="24"/>
          <w:lang w:val="sr-Cyrl-BA"/>
        </w:rPr>
      </w:pPr>
    </w:p>
    <w:p w14:paraId="0758E788" w14:textId="2E92DF2A" w:rsidR="00DD33B3" w:rsidRPr="00505B03" w:rsidRDefault="001C00E1" w:rsidP="001C00E1">
      <w:pPr>
        <w:tabs>
          <w:tab w:val="left" w:pos="2835"/>
        </w:tabs>
        <w:jc w:val="both"/>
        <w:rPr>
          <w:rFonts w:ascii="Times New Roman" w:hAnsi="Times New Roman" w:cs="Times New Roman"/>
          <w:b/>
          <w:i/>
          <w:sz w:val="24"/>
          <w:szCs w:val="24"/>
          <w:lang w:val="sr-Cyrl-BA"/>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Pr>
          <w:rFonts w:ascii="Times New Roman" w:hAnsi="Times New Roman" w:cs="Times New Roman"/>
          <w:b/>
          <w:i/>
          <w:sz w:val="24"/>
          <w:szCs w:val="24"/>
          <w:lang w:val="sr-Cyrl-BA"/>
        </w:rPr>
        <w:tab/>
      </w:r>
    </w:p>
    <w:p w14:paraId="78B6F670" w14:textId="07BC92F8" w:rsidR="00D3778F" w:rsidRDefault="00FD36E2" w:rsidP="001C00E1">
      <w:pPr>
        <w:tabs>
          <w:tab w:val="left" w:pos="2835"/>
        </w:tabs>
        <w:rPr>
          <w:rFonts w:ascii="Times New Roman" w:hAnsi="Times New Roman" w:cs="Times New Roman"/>
          <w:b/>
          <w:sz w:val="24"/>
          <w:szCs w:val="24"/>
          <w:lang w:val="sr-Cyrl-BA"/>
        </w:rPr>
      </w:pPr>
      <w:r>
        <w:rPr>
          <w:rFonts w:ascii="Times New Roman" w:hAnsi="Times New Roman" w:cs="Times New Roman"/>
          <w:b/>
          <w:sz w:val="24"/>
          <w:szCs w:val="24"/>
          <w:lang w:val="sr-Cyrl-BA"/>
        </w:rPr>
        <w:t>СТРУКТУРА БУЏЕТСКИХ СРЕДСТАВА</w:t>
      </w:r>
      <w:r w:rsidR="00CF3390">
        <w:rPr>
          <w:rFonts w:ascii="Times New Roman" w:hAnsi="Times New Roman" w:cs="Times New Roman"/>
          <w:b/>
          <w:sz w:val="24"/>
          <w:szCs w:val="24"/>
          <w:lang w:val="sr-Cyrl-BA"/>
        </w:rPr>
        <w:t xml:space="preserve"> </w:t>
      </w:r>
    </w:p>
    <w:p w14:paraId="1E192312" w14:textId="77777777" w:rsidR="00D15116" w:rsidRPr="0058573A" w:rsidRDefault="00D15116" w:rsidP="003125A0">
      <w:pPr>
        <w:jc w:val="both"/>
        <w:rPr>
          <w:rFonts w:ascii="Times New Roman" w:hAnsi="Times New Roman" w:cs="Times New Roman"/>
          <w:b/>
          <w:sz w:val="24"/>
          <w:szCs w:val="24"/>
          <w:lang w:val="sr-Cyrl-BA"/>
        </w:rPr>
      </w:pPr>
    </w:p>
    <w:p w14:paraId="45633118" w14:textId="77777777" w:rsidR="0058573A" w:rsidRPr="0058573A" w:rsidRDefault="0058573A" w:rsidP="003125A0">
      <w:pPr>
        <w:jc w:val="both"/>
        <w:rPr>
          <w:rFonts w:ascii="Times New Roman" w:hAnsi="Times New Roman" w:cs="Times New Roman"/>
          <w:sz w:val="24"/>
          <w:szCs w:val="24"/>
          <w:lang w:val="sr-Cyrl-BA"/>
        </w:rPr>
        <w:sectPr w:rsidR="0058573A" w:rsidRPr="0058573A" w:rsidSect="009037C1">
          <w:headerReference w:type="default" r:id="rId10"/>
          <w:footerReference w:type="default" r:id="rId11"/>
          <w:pgSz w:w="12240" w:h="15840" w:code="1"/>
          <w:pgMar w:top="1134" w:right="1440" w:bottom="1134" w:left="1440" w:header="709" w:footer="709" w:gutter="0"/>
          <w:cols w:space="708"/>
          <w:titlePg/>
          <w:docGrid w:linePitch="360"/>
        </w:sectPr>
      </w:pPr>
    </w:p>
    <w:p w14:paraId="095F5178" w14:textId="64904268" w:rsidR="0058573A" w:rsidRPr="002D107F" w:rsidRDefault="0058573A" w:rsidP="003125A0">
      <w:pPr>
        <w:jc w:val="both"/>
        <w:rPr>
          <w:rFonts w:ascii="Times New Roman" w:hAnsi="Times New Roman" w:cs="Times New Roman"/>
          <w:sz w:val="24"/>
          <w:szCs w:val="24"/>
          <w:lang w:val="sr-Cyrl-BA"/>
        </w:rPr>
      </w:pPr>
      <w:r w:rsidRPr="002D107F">
        <w:rPr>
          <w:rFonts w:ascii="Times New Roman" w:hAnsi="Times New Roman" w:cs="Times New Roman"/>
          <w:b/>
          <w:i/>
          <w:sz w:val="24"/>
          <w:szCs w:val="24"/>
          <w:lang w:val="sr-Cyrl-BA"/>
        </w:rPr>
        <w:t>Порески приходи</w:t>
      </w:r>
      <w:r w:rsidRPr="002D107F">
        <w:rPr>
          <w:rFonts w:ascii="Times New Roman" w:hAnsi="Times New Roman" w:cs="Times New Roman"/>
          <w:sz w:val="24"/>
          <w:szCs w:val="24"/>
          <w:lang w:val="sr-Cyrl-BA"/>
        </w:rPr>
        <w:t xml:space="preserve">: </w:t>
      </w:r>
      <w:r w:rsidR="0039213C">
        <w:rPr>
          <w:rFonts w:ascii="Times New Roman" w:hAnsi="Times New Roman" w:cs="Times New Roman"/>
          <w:sz w:val="24"/>
          <w:szCs w:val="24"/>
          <w:lang w:val="sr-Cyrl-BA"/>
        </w:rPr>
        <w:t>22</w:t>
      </w:r>
      <w:r w:rsidR="00BE1CBE" w:rsidRPr="002D107F">
        <w:rPr>
          <w:rFonts w:ascii="Times New Roman" w:hAnsi="Times New Roman" w:cs="Times New Roman"/>
          <w:sz w:val="24"/>
          <w:szCs w:val="24"/>
          <w:lang w:val="sr-Cyrl-BA"/>
        </w:rPr>
        <w:t>.</w:t>
      </w:r>
      <w:r w:rsidR="00547AC4">
        <w:rPr>
          <w:rFonts w:ascii="Times New Roman" w:hAnsi="Times New Roman" w:cs="Times New Roman"/>
          <w:sz w:val="24"/>
          <w:szCs w:val="24"/>
          <w:lang w:val="sr-Cyrl-BA"/>
        </w:rPr>
        <w:t>079</w:t>
      </w:r>
      <w:r w:rsidR="00BE1CBE" w:rsidRPr="002D107F">
        <w:rPr>
          <w:rFonts w:ascii="Times New Roman" w:hAnsi="Times New Roman" w:cs="Times New Roman"/>
          <w:sz w:val="24"/>
          <w:szCs w:val="24"/>
          <w:lang w:val="sr-Cyrl-BA"/>
        </w:rPr>
        <w:t>.000,00</w:t>
      </w:r>
      <w:r w:rsidRPr="002D107F">
        <w:rPr>
          <w:rFonts w:ascii="Times New Roman" w:hAnsi="Times New Roman" w:cs="Times New Roman"/>
          <w:sz w:val="24"/>
          <w:szCs w:val="24"/>
          <w:lang w:val="sr-Cyrl-BA"/>
        </w:rPr>
        <w:t xml:space="preserve"> </w:t>
      </w:r>
      <w:r w:rsidR="00547AC4">
        <w:rPr>
          <w:rFonts w:ascii="Times New Roman" w:hAnsi="Times New Roman" w:cs="Times New Roman"/>
          <w:sz w:val="24"/>
          <w:szCs w:val="24"/>
          <w:lang w:val="sr-Cyrl-BA"/>
        </w:rPr>
        <w:t>-</w:t>
      </w:r>
      <w:r w:rsidRPr="002D107F">
        <w:rPr>
          <w:rFonts w:ascii="Times New Roman" w:hAnsi="Times New Roman" w:cs="Times New Roman"/>
          <w:sz w:val="24"/>
          <w:szCs w:val="24"/>
          <w:lang w:val="sr-Cyrl-BA"/>
        </w:rPr>
        <w:t xml:space="preserve"> </w:t>
      </w:r>
      <w:r w:rsidR="004A41B4">
        <w:rPr>
          <w:rFonts w:ascii="Times New Roman" w:hAnsi="Times New Roman" w:cs="Times New Roman"/>
          <w:sz w:val="24"/>
          <w:szCs w:val="24"/>
          <w:lang w:val="sr-Latn-BA"/>
        </w:rPr>
        <w:t>5</w:t>
      </w:r>
      <w:r w:rsidR="00547AC4">
        <w:rPr>
          <w:rFonts w:ascii="Times New Roman" w:hAnsi="Times New Roman" w:cs="Times New Roman"/>
          <w:sz w:val="24"/>
          <w:szCs w:val="24"/>
          <w:lang w:val="sr-Cyrl-BA"/>
        </w:rPr>
        <w:t>8</w:t>
      </w:r>
      <w:r w:rsidR="004A41B4">
        <w:rPr>
          <w:rFonts w:ascii="Times New Roman" w:hAnsi="Times New Roman" w:cs="Times New Roman"/>
          <w:sz w:val="24"/>
          <w:szCs w:val="24"/>
          <w:lang w:val="sr-Latn-BA"/>
        </w:rPr>
        <w:t>,</w:t>
      </w:r>
      <w:r w:rsidR="00547AC4">
        <w:rPr>
          <w:rFonts w:ascii="Times New Roman" w:hAnsi="Times New Roman" w:cs="Times New Roman"/>
          <w:sz w:val="24"/>
          <w:szCs w:val="24"/>
          <w:lang w:val="sr-Cyrl-BA"/>
        </w:rPr>
        <w:t>7</w:t>
      </w:r>
      <w:r w:rsidRPr="002D107F">
        <w:rPr>
          <w:rFonts w:ascii="Times New Roman" w:hAnsi="Times New Roman" w:cs="Times New Roman"/>
          <w:sz w:val="24"/>
          <w:szCs w:val="24"/>
          <w:lang w:val="sr-Cyrl-BA"/>
        </w:rPr>
        <w:t>%</w:t>
      </w:r>
    </w:p>
    <w:p w14:paraId="28C523B7" w14:textId="21C434AE" w:rsidR="0058573A" w:rsidRPr="002D107F" w:rsidRDefault="0058573A" w:rsidP="003125A0">
      <w:pPr>
        <w:jc w:val="both"/>
        <w:rPr>
          <w:rFonts w:ascii="Times New Roman" w:hAnsi="Times New Roman" w:cs="Times New Roman"/>
          <w:sz w:val="24"/>
          <w:szCs w:val="24"/>
          <w:lang w:val="sr-Cyrl-BA"/>
        </w:rPr>
      </w:pPr>
      <w:r w:rsidRPr="002D107F">
        <w:rPr>
          <w:rFonts w:ascii="Times New Roman" w:hAnsi="Times New Roman" w:cs="Times New Roman"/>
          <w:b/>
          <w:i/>
          <w:sz w:val="24"/>
          <w:szCs w:val="24"/>
          <w:lang w:val="sr-Cyrl-BA"/>
        </w:rPr>
        <w:t>Непорески приходи</w:t>
      </w:r>
      <w:r w:rsidRPr="002D107F">
        <w:rPr>
          <w:rFonts w:ascii="Times New Roman" w:hAnsi="Times New Roman" w:cs="Times New Roman"/>
          <w:sz w:val="24"/>
          <w:szCs w:val="24"/>
          <w:lang w:val="sr-Cyrl-BA"/>
        </w:rPr>
        <w:t>:</w:t>
      </w:r>
      <w:r w:rsidR="00547AC4">
        <w:rPr>
          <w:rFonts w:ascii="Times New Roman" w:hAnsi="Times New Roman" w:cs="Times New Roman"/>
          <w:sz w:val="24"/>
          <w:szCs w:val="24"/>
          <w:lang w:val="sr-Cyrl-BA"/>
        </w:rPr>
        <w:t>11.025.800,00</w:t>
      </w:r>
      <w:r w:rsidR="000F2A11" w:rsidRPr="002D107F">
        <w:rPr>
          <w:rFonts w:ascii="Times New Roman" w:hAnsi="Times New Roman" w:cs="Times New Roman"/>
          <w:sz w:val="24"/>
          <w:szCs w:val="24"/>
          <w:lang w:val="sr-Cyrl-BA"/>
        </w:rPr>
        <w:t xml:space="preserve"> </w:t>
      </w:r>
      <w:r w:rsidR="0039213C">
        <w:rPr>
          <w:rFonts w:ascii="Times New Roman" w:hAnsi="Times New Roman" w:cs="Times New Roman"/>
          <w:sz w:val="24"/>
          <w:szCs w:val="24"/>
          <w:lang w:val="sr-Cyrl-BA"/>
        </w:rPr>
        <w:t>-</w:t>
      </w:r>
      <w:r w:rsidRPr="002D107F">
        <w:rPr>
          <w:rFonts w:ascii="Times New Roman" w:hAnsi="Times New Roman" w:cs="Times New Roman"/>
          <w:sz w:val="24"/>
          <w:szCs w:val="24"/>
          <w:lang w:val="sr-Cyrl-BA"/>
        </w:rPr>
        <w:t xml:space="preserve"> </w:t>
      </w:r>
      <w:r w:rsidR="000871A0" w:rsidRPr="002D107F">
        <w:rPr>
          <w:rFonts w:ascii="Times New Roman" w:hAnsi="Times New Roman" w:cs="Times New Roman"/>
          <w:sz w:val="24"/>
          <w:szCs w:val="24"/>
          <w:lang w:val="sr-Cyrl-BA"/>
        </w:rPr>
        <w:t>2</w:t>
      </w:r>
      <w:r w:rsidR="00547AC4">
        <w:rPr>
          <w:rFonts w:ascii="Times New Roman" w:hAnsi="Times New Roman" w:cs="Times New Roman"/>
          <w:sz w:val="24"/>
          <w:szCs w:val="24"/>
          <w:lang w:val="sr-Cyrl-BA"/>
        </w:rPr>
        <w:t>9</w:t>
      </w:r>
      <w:r w:rsidR="000871A0" w:rsidRPr="002D107F">
        <w:rPr>
          <w:rFonts w:ascii="Times New Roman" w:hAnsi="Times New Roman" w:cs="Times New Roman"/>
          <w:sz w:val="24"/>
          <w:szCs w:val="24"/>
          <w:lang w:val="sr-Cyrl-BA"/>
        </w:rPr>
        <w:t>,</w:t>
      </w:r>
      <w:r w:rsidR="0039213C">
        <w:rPr>
          <w:rFonts w:ascii="Times New Roman" w:hAnsi="Times New Roman" w:cs="Times New Roman"/>
          <w:sz w:val="24"/>
          <w:szCs w:val="24"/>
          <w:lang w:val="sr-Cyrl-BA"/>
        </w:rPr>
        <w:t>3</w:t>
      </w:r>
      <w:r w:rsidRPr="002D107F">
        <w:rPr>
          <w:rFonts w:ascii="Times New Roman" w:hAnsi="Times New Roman" w:cs="Times New Roman"/>
          <w:sz w:val="24"/>
          <w:szCs w:val="24"/>
          <w:lang w:val="sr-Cyrl-BA"/>
        </w:rPr>
        <w:t>%</w:t>
      </w:r>
    </w:p>
    <w:p w14:paraId="2DF7E305" w14:textId="002E0F32" w:rsidR="0058573A" w:rsidRPr="002D107F" w:rsidRDefault="0058573A" w:rsidP="003125A0">
      <w:pPr>
        <w:jc w:val="both"/>
        <w:rPr>
          <w:rFonts w:ascii="Times New Roman" w:hAnsi="Times New Roman" w:cs="Times New Roman"/>
          <w:sz w:val="24"/>
          <w:szCs w:val="24"/>
          <w:lang w:val="sr-Cyrl-BA"/>
        </w:rPr>
      </w:pPr>
      <w:r w:rsidRPr="002D107F">
        <w:rPr>
          <w:rFonts w:ascii="Times New Roman" w:hAnsi="Times New Roman" w:cs="Times New Roman"/>
          <w:b/>
          <w:i/>
          <w:sz w:val="24"/>
          <w:szCs w:val="24"/>
          <w:lang w:val="sr-Cyrl-BA"/>
        </w:rPr>
        <w:t>Трансфери</w:t>
      </w:r>
      <w:r w:rsidR="00A21606">
        <w:rPr>
          <w:rFonts w:ascii="Times New Roman" w:hAnsi="Times New Roman" w:cs="Times New Roman"/>
          <w:b/>
          <w:i/>
          <w:sz w:val="24"/>
          <w:szCs w:val="24"/>
          <w:lang w:val="sr-Cyrl-BA"/>
        </w:rPr>
        <w:t>:</w:t>
      </w:r>
      <w:r w:rsidR="00547AC4">
        <w:rPr>
          <w:rFonts w:ascii="Times New Roman" w:hAnsi="Times New Roman" w:cs="Times New Roman"/>
          <w:b/>
          <w:i/>
          <w:sz w:val="24"/>
          <w:szCs w:val="24"/>
          <w:lang w:val="sr-Cyrl-BA"/>
        </w:rPr>
        <w:t xml:space="preserve"> </w:t>
      </w:r>
      <w:r w:rsidR="00547AC4">
        <w:rPr>
          <w:rFonts w:ascii="Times New Roman" w:hAnsi="Times New Roman" w:cs="Times New Roman"/>
          <w:sz w:val="24"/>
          <w:szCs w:val="24"/>
          <w:lang w:val="sr-Cyrl-BA"/>
        </w:rPr>
        <w:t>2.989.200,00</w:t>
      </w:r>
      <w:r w:rsidRPr="002D107F">
        <w:rPr>
          <w:rFonts w:ascii="Times New Roman" w:hAnsi="Times New Roman" w:cs="Times New Roman"/>
          <w:sz w:val="24"/>
          <w:szCs w:val="24"/>
          <w:lang w:val="sr-Cyrl-BA"/>
        </w:rPr>
        <w:t xml:space="preserve"> </w:t>
      </w:r>
      <w:r w:rsidR="00547AC4">
        <w:rPr>
          <w:rFonts w:ascii="Times New Roman" w:hAnsi="Times New Roman" w:cs="Times New Roman"/>
          <w:sz w:val="24"/>
          <w:szCs w:val="24"/>
          <w:lang w:val="sr-Cyrl-BA"/>
        </w:rPr>
        <w:t>-</w:t>
      </w:r>
      <w:r w:rsidR="00696379" w:rsidRPr="002D107F">
        <w:rPr>
          <w:rFonts w:ascii="Times New Roman" w:hAnsi="Times New Roman" w:cs="Times New Roman"/>
          <w:sz w:val="24"/>
          <w:szCs w:val="24"/>
          <w:lang w:val="sr-Cyrl-BA"/>
        </w:rPr>
        <w:t xml:space="preserve"> </w:t>
      </w:r>
      <w:r w:rsidR="004A41B4">
        <w:rPr>
          <w:rFonts w:ascii="Times New Roman" w:hAnsi="Times New Roman" w:cs="Times New Roman"/>
          <w:sz w:val="24"/>
          <w:szCs w:val="24"/>
          <w:lang w:val="sr-Latn-BA"/>
        </w:rPr>
        <w:t>8,</w:t>
      </w:r>
      <w:r w:rsidR="00547AC4">
        <w:rPr>
          <w:rFonts w:ascii="Times New Roman" w:hAnsi="Times New Roman" w:cs="Times New Roman"/>
          <w:sz w:val="24"/>
          <w:szCs w:val="24"/>
          <w:lang w:val="sr-Cyrl-BA"/>
        </w:rPr>
        <w:t>0</w:t>
      </w:r>
      <w:r w:rsidRPr="002D107F">
        <w:rPr>
          <w:rFonts w:ascii="Times New Roman" w:hAnsi="Times New Roman" w:cs="Times New Roman"/>
          <w:sz w:val="24"/>
          <w:szCs w:val="24"/>
          <w:lang w:val="sr-Cyrl-BA"/>
        </w:rPr>
        <w:t>%</w:t>
      </w:r>
    </w:p>
    <w:p w14:paraId="19CD11DB" w14:textId="373E9786" w:rsidR="0099578B" w:rsidRPr="002D107F" w:rsidRDefault="0058573A" w:rsidP="0099578B">
      <w:pPr>
        <w:jc w:val="left"/>
        <w:rPr>
          <w:rFonts w:ascii="Times New Roman" w:hAnsi="Times New Roman" w:cs="Times New Roman"/>
          <w:sz w:val="24"/>
          <w:szCs w:val="24"/>
          <w:lang w:val="sr-Cyrl-BA"/>
        </w:rPr>
      </w:pPr>
      <w:r w:rsidRPr="002D107F">
        <w:rPr>
          <w:rFonts w:ascii="Times New Roman" w:hAnsi="Times New Roman" w:cs="Times New Roman"/>
          <w:b/>
          <w:i/>
          <w:sz w:val="24"/>
          <w:szCs w:val="24"/>
          <w:lang w:val="sr-Cyrl-BA"/>
        </w:rPr>
        <w:t>Примици за нефинансијску имовину</w:t>
      </w:r>
      <w:r w:rsidRPr="002D107F">
        <w:rPr>
          <w:rFonts w:ascii="Times New Roman" w:hAnsi="Times New Roman" w:cs="Times New Roman"/>
          <w:sz w:val="24"/>
          <w:szCs w:val="24"/>
          <w:lang w:val="sr-Cyrl-BA"/>
        </w:rPr>
        <w:t xml:space="preserve">: </w:t>
      </w:r>
      <w:r w:rsidR="0039213C">
        <w:rPr>
          <w:rFonts w:ascii="Times New Roman" w:hAnsi="Times New Roman" w:cs="Times New Roman"/>
          <w:sz w:val="24"/>
          <w:szCs w:val="24"/>
          <w:lang w:val="sr-Cyrl-BA"/>
        </w:rPr>
        <w:t>335</w:t>
      </w:r>
      <w:r w:rsidR="000A64A4">
        <w:rPr>
          <w:rFonts w:ascii="Times New Roman" w:hAnsi="Times New Roman" w:cs="Times New Roman"/>
          <w:sz w:val="24"/>
          <w:szCs w:val="24"/>
          <w:lang w:val="sr-Cyrl-BA"/>
        </w:rPr>
        <w:t>.000,00</w:t>
      </w:r>
      <w:r w:rsidRPr="002D107F">
        <w:rPr>
          <w:rFonts w:ascii="Times New Roman" w:hAnsi="Times New Roman" w:cs="Times New Roman"/>
          <w:sz w:val="24"/>
          <w:szCs w:val="24"/>
          <w:lang w:val="sr-Cyrl-BA"/>
        </w:rPr>
        <w:t xml:space="preserve"> </w:t>
      </w:r>
      <w:r w:rsidR="00547AC4">
        <w:rPr>
          <w:rFonts w:ascii="Times New Roman" w:hAnsi="Times New Roman" w:cs="Times New Roman"/>
          <w:sz w:val="24"/>
          <w:szCs w:val="24"/>
          <w:lang w:val="sr-Cyrl-BA"/>
        </w:rPr>
        <w:t>-</w:t>
      </w:r>
      <w:r w:rsidRPr="002D107F">
        <w:rPr>
          <w:rFonts w:ascii="Times New Roman" w:hAnsi="Times New Roman" w:cs="Times New Roman"/>
          <w:sz w:val="24"/>
          <w:szCs w:val="24"/>
          <w:lang w:val="sr-Cyrl-BA"/>
        </w:rPr>
        <w:t xml:space="preserve"> </w:t>
      </w:r>
      <w:r w:rsidR="004A41B4">
        <w:rPr>
          <w:rFonts w:ascii="Times New Roman" w:hAnsi="Times New Roman" w:cs="Times New Roman"/>
          <w:sz w:val="24"/>
          <w:szCs w:val="24"/>
          <w:lang w:val="sr-Latn-BA"/>
        </w:rPr>
        <w:t>0,9</w:t>
      </w:r>
      <w:r w:rsidRPr="002D107F">
        <w:rPr>
          <w:rFonts w:ascii="Times New Roman" w:hAnsi="Times New Roman" w:cs="Times New Roman"/>
          <w:sz w:val="24"/>
          <w:szCs w:val="24"/>
          <w:lang w:val="sr-Cyrl-BA"/>
        </w:rPr>
        <w:t>%</w:t>
      </w:r>
    </w:p>
    <w:p w14:paraId="16E14709" w14:textId="16AC14C5" w:rsidR="008C66F0" w:rsidRPr="002D107F" w:rsidRDefault="008C66F0" w:rsidP="008C66F0">
      <w:pPr>
        <w:jc w:val="both"/>
        <w:rPr>
          <w:rFonts w:ascii="Times New Roman" w:hAnsi="Times New Roman" w:cs="Times New Roman"/>
          <w:sz w:val="24"/>
          <w:szCs w:val="24"/>
          <w:lang w:val="sr-Cyrl-BA"/>
        </w:rPr>
      </w:pPr>
      <w:r w:rsidRPr="002D107F">
        <w:rPr>
          <w:rFonts w:ascii="Times New Roman" w:hAnsi="Times New Roman" w:cs="Times New Roman"/>
          <w:b/>
          <w:i/>
          <w:sz w:val="24"/>
          <w:szCs w:val="24"/>
          <w:lang w:val="sr-Cyrl-BA"/>
        </w:rPr>
        <w:t>Остали примици</w:t>
      </w:r>
      <w:r w:rsidRPr="002D107F">
        <w:rPr>
          <w:rFonts w:ascii="Times New Roman" w:hAnsi="Times New Roman" w:cs="Times New Roman"/>
          <w:sz w:val="24"/>
          <w:szCs w:val="24"/>
          <w:lang w:val="sr-Cyrl-BA"/>
        </w:rPr>
        <w:t xml:space="preserve">: </w:t>
      </w:r>
      <w:r w:rsidR="0039213C">
        <w:rPr>
          <w:rFonts w:ascii="Times New Roman" w:hAnsi="Times New Roman" w:cs="Times New Roman"/>
          <w:sz w:val="24"/>
          <w:szCs w:val="24"/>
          <w:lang w:val="sr-Cyrl-BA"/>
        </w:rPr>
        <w:t>295</w:t>
      </w:r>
      <w:r w:rsidRPr="002D107F">
        <w:rPr>
          <w:rFonts w:ascii="Times New Roman" w:hAnsi="Times New Roman" w:cs="Times New Roman"/>
          <w:sz w:val="24"/>
          <w:szCs w:val="24"/>
          <w:lang w:val="sr-Cyrl-BA"/>
        </w:rPr>
        <w:t xml:space="preserve">.000,00 </w:t>
      </w:r>
      <w:r w:rsidR="00547AC4">
        <w:rPr>
          <w:rFonts w:ascii="Times New Roman" w:hAnsi="Times New Roman" w:cs="Times New Roman"/>
          <w:sz w:val="24"/>
          <w:szCs w:val="24"/>
          <w:lang w:val="sr-Cyrl-BA"/>
        </w:rPr>
        <w:t>-</w:t>
      </w:r>
      <w:r w:rsidRPr="002D107F">
        <w:rPr>
          <w:rFonts w:ascii="Times New Roman" w:hAnsi="Times New Roman" w:cs="Times New Roman"/>
          <w:sz w:val="24"/>
          <w:szCs w:val="24"/>
          <w:lang w:val="sr-Cyrl-BA"/>
        </w:rPr>
        <w:t xml:space="preserve"> </w:t>
      </w:r>
      <w:r w:rsidR="0039213C">
        <w:rPr>
          <w:rFonts w:ascii="Times New Roman" w:hAnsi="Times New Roman" w:cs="Times New Roman"/>
          <w:sz w:val="24"/>
          <w:szCs w:val="24"/>
          <w:lang w:val="sr-Cyrl-BA"/>
        </w:rPr>
        <w:t>0,8</w:t>
      </w:r>
      <w:r w:rsidRPr="002D107F">
        <w:rPr>
          <w:rFonts w:ascii="Times New Roman" w:hAnsi="Times New Roman" w:cs="Times New Roman"/>
          <w:sz w:val="24"/>
          <w:szCs w:val="24"/>
          <w:lang w:val="sr-Cyrl-BA"/>
        </w:rPr>
        <w:t>%</w:t>
      </w:r>
    </w:p>
    <w:p w14:paraId="5B6ED233" w14:textId="3F794E8D" w:rsidR="008C66F0" w:rsidRPr="002D107F" w:rsidRDefault="008C66F0" w:rsidP="008C66F0">
      <w:pPr>
        <w:jc w:val="left"/>
        <w:rPr>
          <w:rFonts w:ascii="Times New Roman" w:hAnsi="Times New Roman" w:cs="Times New Roman"/>
          <w:sz w:val="24"/>
          <w:szCs w:val="24"/>
          <w:lang w:val="sr-Cyrl-BA"/>
        </w:rPr>
      </w:pPr>
      <w:r w:rsidRPr="002D107F">
        <w:rPr>
          <w:rFonts w:ascii="Times New Roman" w:hAnsi="Times New Roman" w:cs="Times New Roman"/>
          <w:b/>
          <w:i/>
          <w:sz w:val="24"/>
          <w:szCs w:val="24"/>
          <w:lang w:val="sr-Cyrl-BA"/>
        </w:rPr>
        <w:t>Расподјела суфицита из ранијег периода</w:t>
      </w:r>
      <w:r w:rsidRPr="002D107F">
        <w:rPr>
          <w:rFonts w:ascii="Times New Roman" w:hAnsi="Times New Roman" w:cs="Times New Roman"/>
          <w:sz w:val="24"/>
          <w:szCs w:val="24"/>
          <w:lang w:val="sr-Cyrl-BA"/>
        </w:rPr>
        <w:t xml:space="preserve">: </w:t>
      </w:r>
      <w:r w:rsidR="00547AC4">
        <w:rPr>
          <w:rFonts w:ascii="Times New Roman" w:hAnsi="Times New Roman" w:cs="Times New Roman"/>
          <w:sz w:val="24"/>
          <w:szCs w:val="24"/>
          <w:lang w:val="sr-Cyrl-BA"/>
        </w:rPr>
        <w:t>876</w:t>
      </w:r>
      <w:r w:rsidRPr="002D107F">
        <w:rPr>
          <w:rFonts w:ascii="Times New Roman" w:hAnsi="Times New Roman" w:cs="Times New Roman"/>
          <w:sz w:val="24"/>
          <w:szCs w:val="24"/>
          <w:lang w:val="sr-Cyrl-BA"/>
        </w:rPr>
        <w:t xml:space="preserve">.000,00 </w:t>
      </w:r>
      <w:r w:rsidR="00547AC4">
        <w:rPr>
          <w:rFonts w:ascii="Times New Roman" w:hAnsi="Times New Roman" w:cs="Times New Roman"/>
          <w:sz w:val="24"/>
          <w:szCs w:val="24"/>
          <w:lang w:val="sr-Cyrl-BA"/>
        </w:rPr>
        <w:t>-</w:t>
      </w:r>
      <w:r w:rsidRPr="002D107F">
        <w:rPr>
          <w:rFonts w:ascii="Times New Roman" w:hAnsi="Times New Roman" w:cs="Times New Roman"/>
          <w:sz w:val="24"/>
          <w:szCs w:val="24"/>
          <w:lang w:val="sr-Cyrl-BA"/>
        </w:rPr>
        <w:t xml:space="preserve"> </w:t>
      </w:r>
      <w:r w:rsidR="0039213C">
        <w:rPr>
          <w:rFonts w:ascii="Times New Roman" w:hAnsi="Times New Roman" w:cs="Times New Roman"/>
          <w:sz w:val="24"/>
          <w:szCs w:val="24"/>
          <w:lang w:val="sr-Cyrl-BA"/>
        </w:rPr>
        <w:t>2,</w:t>
      </w:r>
      <w:r w:rsidR="00547AC4">
        <w:rPr>
          <w:rFonts w:ascii="Times New Roman" w:hAnsi="Times New Roman" w:cs="Times New Roman"/>
          <w:sz w:val="24"/>
          <w:szCs w:val="24"/>
          <w:lang w:val="sr-Cyrl-BA"/>
        </w:rPr>
        <w:t>3</w:t>
      </w:r>
      <w:r w:rsidRPr="002D107F">
        <w:rPr>
          <w:rFonts w:ascii="Times New Roman" w:hAnsi="Times New Roman" w:cs="Times New Roman"/>
          <w:sz w:val="24"/>
          <w:szCs w:val="24"/>
          <w:lang w:val="sr-Cyrl-BA"/>
        </w:rPr>
        <w:t>%</w:t>
      </w:r>
    </w:p>
    <w:p w14:paraId="4582D5A1" w14:textId="77777777" w:rsidR="00010E48" w:rsidRDefault="00010E48" w:rsidP="003125A0">
      <w:pPr>
        <w:jc w:val="both"/>
        <w:rPr>
          <w:b/>
          <w:sz w:val="24"/>
          <w:szCs w:val="24"/>
          <w:lang w:val="sr-Latn-BA"/>
        </w:rPr>
        <w:sectPr w:rsidR="00010E48" w:rsidSect="002D107F">
          <w:type w:val="continuous"/>
          <w:pgSz w:w="12240" w:h="15840" w:code="1"/>
          <w:pgMar w:top="1134" w:right="1440" w:bottom="1134" w:left="1440" w:header="709" w:footer="709" w:gutter="0"/>
          <w:cols w:num="2" w:space="708"/>
          <w:titlePg/>
          <w:docGrid w:linePitch="360"/>
        </w:sectPr>
      </w:pPr>
    </w:p>
    <w:p w14:paraId="08974F0F" w14:textId="4D532FF3" w:rsidR="004D156B" w:rsidRDefault="004D156B" w:rsidP="003125A0">
      <w:pPr>
        <w:jc w:val="both"/>
        <w:rPr>
          <w:b/>
          <w:sz w:val="24"/>
          <w:szCs w:val="24"/>
          <w:lang w:val="sr-Cyrl-BA"/>
        </w:rPr>
      </w:pPr>
      <w:r>
        <w:rPr>
          <w:noProof/>
        </w:rPr>
        <w:drawing>
          <wp:inline distT="0" distB="0" distL="0" distR="0" wp14:anchorId="0B6363EF" wp14:editId="3653705B">
            <wp:extent cx="6288686" cy="3333750"/>
            <wp:effectExtent l="57150" t="57150" r="55245" b="38100"/>
            <wp:docPr id="983743774" name="Графикон 1">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094598" w14:textId="77777777" w:rsidR="00AE5CD0" w:rsidRDefault="00AE5CD0" w:rsidP="007B605D">
      <w:pPr>
        <w:jc w:val="both"/>
        <w:rPr>
          <w:rFonts w:ascii="Times New Roman" w:hAnsi="Times New Roman" w:cs="Times New Roman"/>
          <w:b/>
          <w:i/>
          <w:sz w:val="24"/>
          <w:szCs w:val="24"/>
          <w:lang w:val="sr-Cyrl-BA"/>
        </w:rPr>
      </w:pPr>
    </w:p>
    <w:p w14:paraId="5293D4C3" w14:textId="39308BDE" w:rsidR="00166754" w:rsidRPr="00E42EFD" w:rsidRDefault="000B54A6" w:rsidP="00AE5CD0">
      <w:pPr>
        <w:ind w:right="-510"/>
        <w:jc w:val="both"/>
        <w:rPr>
          <w:rFonts w:ascii="Times New Roman" w:hAnsi="Times New Roman" w:cs="Times New Roman"/>
          <w:sz w:val="24"/>
          <w:szCs w:val="24"/>
          <w:lang w:val="sr-Latn-BA"/>
        </w:rPr>
      </w:pPr>
      <w:r w:rsidRPr="002E47F6">
        <w:rPr>
          <w:rFonts w:ascii="Times New Roman" w:hAnsi="Times New Roman" w:cs="Times New Roman"/>
          <w:b/>
          <w:i/>
          <w:sz w:val="24"/>
          <w:szCs w:val="24"/>
          <w:lang w:val="sr-Cyrl-BA"/>
        </w:rPr>
        <w:t>Порески приходи</w:t>
      </w:r>
      <w:r w:rsidRPr="006A1578">
        <w:rPr>
          <w:rFonts w:ascii="Times New Roman" w:hAnsi="Times New Roman" w:cs="Times New Roman"/>
          <w:sz w:val="24"/>
          <w:szCs w:val="24"/>
          <w:lang w:val="sr-Latn-BA"/>
        </w:rPr>
        <w:t xml:space="preserve"> </w:t>
      </w:r>
      <w:r w:rsidRPr="006A1578">
        <w:rPr>
          <w:rFonts w:ascii="Times New Roman" w:hAnsi="Times New Roman" w:cs="Times New Roman"/>
          <w:sz w:val="24"/>
          <w:szCs w:val="24"/>
          <w:lang w:val="sr-Cyrl-BA"/>
        </w:rPr>
        <w:t>су најзначајнији буџетски приход</w:t>
      </w:r>
      <w:r>
        <w:rPr>
          <w:rFonts w:ascii="Times New Roman" w:hAnsi="Times New Roman" w:cs="Times New Roman"/>
          <w:sz w:val="24"/>
          <w:szCs w:val="24"/>
          <w:lang w:val="sr-Cyrl-BA"/>
        </w:rPr>
        <w:t>и</w:t>
      </w:r>
      <w:r w:rsidRPr="006A1578">
        <w:rPr>
          <w:rFonts w:ascii="Times New Roman" w:hAnsi="Times New Roman" w:cs="Times New Roman"/>
          <w:sz w:val="24"/>
          <w:szCs w:val="24"/>
          <w:lang w:val="sr-Cyrl-BA"/>
        </w:rPr>
        <w:t xml:space="preserve"> и чине </w:t>
      </w:r>
      <w:r w:rsidR="00A21606">
        <w:rPr>
          <w:rFonts w:ascii="Times New Roman" w:hAnsi="Times New Roman" w:cs="Times New Roman"/>
          <w:sz w:val="24"/>
          <w:szCs w:val="24"/>
          <w:lang w:val="sr-Cyrl-BA"/>
        </w:rPr>
        <w:t>58,7</w:t>
      </w:r>
      <w:r w:rsidRPr="00241670">
        <w:rPr>
          <w:rFonts w:ascii="Times New Roman" w:hAnsi="Times New Roman" w:cs="Times New Roman"/>
          <w:b/>
          <w:i/>
          <w:sz w:val="24"/>
          <w:szCs w:val="24"/>
          <w:lang w:val="sr-Cyrl-BA"/>
        </w:rPr>
        <w:t>%</w:t>
      </w:r>
      <w:r w:rsidRPr="006A1578">
        <w:rPr>
          <w:rFonts w:ascii="Times New Roman" w:hAnsi="Times New Roman" w:cs="Times New Roman"/>
          <w:sz w:val="24"/>
          <w:szCs w:val="24"/>
          <w:lang w:val="sr-Cyrl-BA"/>
        </w:rPr>
        <w:t xml:space="preserve"> буџетских средстава. </w:t>
      </w:r>
      <w:r w:rsidR="00CF10D1">
        <w:rPr>
          <w:rFonts w:ascii="Times New Roman" w:hAnsi="Times New Roman" w:cs="Times New Roman"/>
          <w:sz w:val="24"/>
          <w:szCs w:val="24"/>
          <w:lang w:val="sr-Cyrl-BA"/>
        </w:rPr>
        <w:t>Обухватају</w:t>
      </w:r>
      <w:r w:rsidRPr="006A1578">
        <w:rPr>
          <w:rFonts w:ascii="Times New Roman" w:hAnsi="Times New Roman" w:cs="Times New Roman"/>
          <w:sz w:val="24"/>
          <w:szCs w:val="24"/>
          <w:lang w:val="sr-Cyrl-BA"/>
        </w:rPr>
        <w:t>: порез на доходак, порез на лична примања и приход од самосталне дјелатности, порез на имовину (непокретности),</w:t>
      </w:r>
      <w:r w:rsidRPr="006A1578">
        <w:rPr>
          <w:rFonts w:ascii="Times New Roman" w:hAnsi="Times New Roman" w:cs="Times New Roman"/>
          <w:sz w:val="24"/>
          <w:szCs w:val="24"/>
          <w:lang w:val="sr-Latn-BA"/>
        </w:rPr>
        <w:t xml:space="preserve"> </w:t>
      </w:r>
      <w:r w:rsidRPr="006A1578">
        <w:rPr>
          <w:rFonts w:ascii="Times New Roman" w:hAnsi="Times New Roman" w:cs="Times New Roman"/>
          <w:sz w:val="24"/>
          <w:szCs w:val="24"/>
          <w:lang w:val="sr-Cyrl-BA"/>
        </w:rPr>
        <w:t xml:space="preserve">приход </w:t>
      </w:r>
      <w:r>
        <w:rPr>
          <w:rFonts w:ascii="Times New Roman" w:hAnsi="Times New Roman" w:cs="Times New Roman"/>
          <w:sz w:val="24"/>
          <w:szCs w:val="24"/>
          <w:lang w:val="sr-Cyrl-BA"/>
        </w:rPr>
        <w:t>од индиректних пореза</w:t>
      </w:r>
      <w:r w:rsidRPr="006A1578">
        <w:rPr>
          <w:rFonts w:ascii="Times New Roman" w:hAnsi="Times New Roman" w:cs="Times New Roman"/>
          <w:sz w:val="24"/>
          <w:szCs w:val="24"/>
          <w:lang w:val="sr-Cyrl-BA"/>
        </w:rPr>
        <w:t>, и порез на добитке од игара на срећу.</w:t>
      </w:r>
      <w:r w:rsidRPr="006A1578">
        <w:rPr>
          <w:rFonts w:ascii="Times New Roman" w:hAnsi="Times New Roman" w:cs="Times New Roman"/>
          <w:sz w:val="24"/>
          <w:szCs w:val="24"/>
          <w:lang w:val="sr-Latn-BA"/>
        </w:rPr>
        <w:t xml:space="preserve"> </w:t>
      </w:r>
      <w:r w:rsidRPr="006A1578">
        <w:rPr>
          <w:rFonts w:ascii="Times New Roman" w:hAnsi="Times New Roman" w:cs="Times New Roman"/>
          <w:sz w:val="24"/>
          <w:szCs w:val="24"/>
          <w:lang w:val="sr-Cyrl-BA"/>
        </w:rPr>
        <w:t xml:space="preserve">Контрола наплате пореских прихода је у надлежности Пореске управе РС и Управе за </w:t>
      </w:r>
      <w:r w:rsidRPr="006A1578">
        <w:rPr>
          <w:rFonts w:ascii="Times New Roman" w:hAnsi="Times New Roman" w:cs="Times New Roman"/>
          <w:sz w:val="24"/>
          <w:szCs w:val="24"/>
          <w:lang w:val="sr-Cyrl-BA"/>
        </w:rPr>
        <w:lastRenderedPageBreak/>
        <w:t>индиректно опорезивање.</w:t>
      </w:r>
      <w:r>
        <w:rPr>
          <w:rFonts w:ascii="Times New Roman" w:hAnsi="Times New Roman" w:cs="Times New Roman"/>
          <w:sz w:val="24"/>
          <w:szCs w:val="24"/>
          <w:lang w:val="sr-Cyrl-BA"/>
        </w:rPr>
        <w:t xml:space="preserve"> </w:t>
      </w:r>
      <w:r w:rsidRPr="001348D5">
        <w:rPr>
          <w:rFonts w:ascii="Times New Roman" w:hAnsi="Times New Roman" w:cs="Times New Roman"/>
          <w:sz w:val="24"/>
          <w:szCs w:val="24"/>
          <w:lang w:val="sr-Cyrl-BA"/>
        </w:rPr>
        <w:t>Приход од индиректних пореза</w:t>
      </w:r>
      <w:r w:rsidRPr="006A1578">
        <w:rPr>
          <w:rFonts w:ascii="Times New Roman" w:hAnsi="Times New Roman" w:cs="Times New Roman"/>
          <w:sz w:val="24"/>
          <w:szCs w:val="24"/>
          <w:lang w:val="sr-Cyrl-BA"/>
        </w:rPr>
        <w:t xml:space="preserve"> је највећи буџетски приход, </w:t>
      </w:r>
      <w:r>
        <w:rPr>
          <w:rFonts w:ascii="Times New Roman" w:hAnsi="Times New Roman" w:cs="Times New Roman"/>
          <w:sz w:val="24"/>
          <w:szCs w:val="24"/>
          <w:lang w:val="sr-Cyrl-BA"/>
        </w:rPr>
        <w:t>а плани</w:t>
      </w:r>
      <w:r w:rsidR="00CE5C54">
        <w:rPr>
          <w:rFonts w:ascii="Times New Roman" w:hAnsi="Times New Roman" w:cs="Times New Roman"/>
          <w:sz w:val="24"/>
          <w:szCs w:val="24"/>
          <w:lang w:val="sr-Cyrl-BA"/>
        </w:rPr>
        <w:t xml:space="preserve">ран је у износу од </w:t>
      </w:r>
      <w:r w:rsidR="00A21606">
        <w:rPr>
          <w:rFonts w:ascii="Times New Roman" w:hAnsi="Times New Roman" w:cs="Times New Roman"/>
          <w:sz w:val="24"/>
          <w:szCs w:val="24"/>
          <w:lang w:val="sr-Cyrl-BA"/>
        </w:rPr>
        <w:t>18.710.000,00</w:t>
      </w:r>
      <w:r w:rsidRPr="006A1578">
        <w:rPr>
          <w:rFonts w:ascii="Times New Roman" w:hAnsi="Times New Roman" w:cs="Times New Roman"/>
          <w:sz w:val="24"/>
          <w:szCs w:val="24"/>
          <w:lang w:val="sr-Cyrl-BA"/>
        </w:rPr>
        <w:t xml:space="preserve"> КМ</w:t>
      </w:r>
      <w:r>
        <w:rPr>
          <w:rFonts w:ascii="Times New Roman" w:hAnsi="Times New Roman" w:cs="Times New Roman"/>
          <w:sz w:val="24"/>
          <w:szCs w:val="24"/>
          <w:lang w:val="sr-Cyrl-BA"/>
        </w:rPr>
        <w:t>,</w:t>
      </w:r>
      <w:r w:rsidRPr="006A1578">
        <w:rPr>
          <w:rFonts w:ascii="Times New Roman" w:hAnsi="Times New Roman" w:cs="Times New Roman"/>
          <w:sz w:val="24"/>
          <w:szCs w:val="24"/>
          <w:lang w:val="sr-Cyrl-BA"/>
        </w:rPr>
        <w:t xml:space="preserve"> и </w:t>
      </w:r>
      <w:r>
        <w:rPr>
          <w:rFonts w:ascii="Times New Roman" w:hAnsi="Times New Roman" w:cs="Times New Roman"/>
          <w:sz w:val="24"/>
          <w:szCs w:val="24"/>
          <w:lang w:val="sr-Cyrl-BA"/>
        </w:rPr>
        <w:t>представља</w:t>
      </w:r>
      <w:r w:rsidRPr="006A1578">
        <w:rPr>
          <w:rFonts w:ascii="Times New Roman" w:hAnsi="Times New Roman" w:cs="Times New Roman"/>
          <w:sz w:val="24"/>
          <w:szCs w:val="24"/>
          <w:lang w:val="sr-Cyrl-BA"/>
        </w:rPr>
        <w:t xml:space="preserve"> </w:t>
      </w:r>
      <w:r w:rsidR="00CF10D1">
        <w:rPr>
          <w:rFonts w:ascii="Times New Roman" w:hAnsi="Times New Roman" w:cs="Times New Roman"/>
          <w:b/>
          <w:i/>
          <w:sz w:val="24"/>
          <w:szCs w:val="24"/>
          <w:lang w:val="sr-Cyrl-BA"/>
        </w:rPr>
        <w:t>49,8</w:t>
      </w:r>
      <w:r w:rsidRPr="00725021">
        <w:rPr>
          <w:rFonts w:ascii="Times New Roman" w:hAnsi="Times New Roman" w:cs="Times New Roman"/>
          <w:b/>
          <w:i/>
          <w:sz w:val="24"/>
          <w:szCs w:val="24"/>
          <w:lang w:val="sr-Cyrl-BA"/>
        </w:rPr>
        <w:t>%</w:t>
      </w:r>
      <w:r w:rsidRPr="006A1578">
        <w:rPr>
          <w:rFonts w:ascii="Times New Roman" w:hAnsi="Times New Roman" w:cs="Times New Roman"/>
          <w:sz w:val="24"/>
          <w:szCs w:val="24"/>
          <w:lang w:val="sr-Cyrl-BA"/>
        </w:rPr>
        <w:t xml:space="preserve"> буџетских средстава</w:t>
      </w:r>
      <w:r w:rsidR="00E42EFD">
        <w:rPr>
          <w:rFonts w:ascii="Times New Roman" w:hAnsi="Times New Roman" w:cs="Times New Roman"/>
          <w:sz w:val="24"/>
          <w:szCs w:val="24"/>
          <w:lang w:val="sr-Latn-BA"/>
        </w:rPr>
        <w:t>.</w:t>
      </w:r>
    </w:p>
    <w:p w14:paraId="6142F9C1" w14:textId="37F1C42E" w:rsidR="00725D93" w:rsidRDefault="00C6232B" w:rsidP="00AE5CD0">
      <w:pPr>
        <w:ind w:right="-510"/>
        <w:jc w:val="both"/>
        <w:rPr>
          <w:rFonts w:ascii="Times New Roman" w:hAnsi="Times New Roman" w:cs="Times New Roman"/>
          <w:sz w:val="24"/>
          <w:szCs w:val="24"/>
          <w:lang w:val="sr-Cyrl-BA"/>
        </w:rPr>
      </w:pPr>
      <w:r w:rsidRPr="00241670">
        <w:rPr>
          <w:rFonts w:ascii="Times New Roman" w:hAnsi="Times New Roman" w:cs="Times New Roman"/>
          <w:b/>
          <w:i/>
          <w:sz w:val="24"/>
          <w:szCs w:val="24"/>
          <w:lang w:val="sr-Cyrl-BA"/>
        </w:rPr>
        <w:t>Непорески приходи</w:t>
      </w:r>
      <w:r w:rsidRPr="006A1578">
        <w:rPr>
          <w:rFonts w:ascii="Times New Roman" w:hAnsi="Times New Roman" w:cs="Times New Roman"/>
          <w:sz w:val="24"/>
          <w:szCs w:val="24"/>
          <w:lang w:val="sr-Cyrl-BA"/>
        </w:rPr>
        <w:t xml:space="preserve"> су други по величини буџетски приходи и чине </w:t>
      </w:r>
      <w:r w:rsidR="00CE5C54" w:rsidRPr="00334E83">
        <w:rPr>
          <w:rFonts w:ascii="Times New Roman" w:hAnsi="Times New Roman" w:cs="Times New Roman"/>
          <w:b/>
          <w:bCs/>
          <w:i/>
          <w:sz w:val="24"/>
          <w:szCs w:val="24"/>
          <w:lang w:val="sr-Cyrl-BA"/>
        </w:rPr>
        <w:t>2</w:t>
      </w:r>
      <w:r w:rsidR="00CF10D1">
        <w:rPr>
          <w:rFonts w:ascii="Times New Roman" w:hAnsi="Times New Roman" w:cs="Times New Roman"/>
          <w:b/>
          <w:bCs/>
          <w:i/>
          <w:sz w:val="24"/>
          <w:szCs w:val="24"/>
          <w:lang w:val="sr-Cyrl-BA"/>
        </w:rPr>
        <w:t>9</w:t>
      </w:r>
      <w:r w:rsidR="00CE5C54" w:rsidRPr="00334E83">
        <w:rPr>
          <w:rFonts w:ascii="Times New Roman" w:hAnsi="Times New Roman" w:cs="Times New Roman"/>
          <w:b/>
          <w:bCs/>
          <w:i/>
          <w:sz w:val="24"/>
          <w:szCs w:val="24"/>
          <w:lang w:val="sr-Cyrl-BA"/>
        </w:rPr>
        <w:t>,</w:t>
      </w:r>
      <w:r w:rsidR="002E47F6">
        <w:rPr>
          <w:rFonts w:ascii="Times New Roman" w:hAnsi="Times New Roman" w:cs="Times New Roman"/>
          <w:b/>
          <w:bCs/>
          <w:i/>
          <w:sz w:val="24"/>
          <w:szCs w:val="24"/>
          <w:lang w:val="sr-Cyrl-BA"/>
        </w:rPr>
        <w:t>3</w:t>
      </w:r>
      <w:r w:rsidRPr="00334E83">
        <w:rPr>
          <w:rFonts w:ascii="Times New Roman" w:hAnsi="Times New Roman" w:cs="Times New Roman"/>
          <w:b/>
          <w:bCs/>
          <w:i/>
          <w:sz w:val="24"/>
          <w:szCs w:val="24"/>
          <w:lang w:val="sr-Cyrl-BA"/>
        </w:rPr>
        <w:t>%</w:t>
      </w:r>
      <w:r w:rsidRPr="006A1578">
        <w:rPr>
          <w:rFonts w:ascii="Times New Roman" w:hAnsi="Times New Roman" w:cs="Times New Roman"/>
          <w:sz w:val="24"/>
          <w:szCs w:val="24"/>
          <w:lang w:val="sr-Cyrl-BA"/>
        </w:rPr>
        <w:t xml:space="preserve"> буџет</w:t>
      </w:r>
      <w:r w:rsidR="00725021">
        <w:rPr>
          <w:rFonts w:ascii="Times New Roman" w:hAnsi="Times New Roman" w:cs="Times New Roman"/>
          <w:sz w:val="24"/>
          <w:szCs w:val="24"/>
          <w:lang w:val="sr-Cyrl-BA"/>
        </w:rPr>
        <w:t>а</w:t>
      </w:r>
      <w:r w:rsidR="000F2A11">
        <w:rPr>
          <w:rFonts w:ascii="Times New Roman" w:hAnsi="Times New Roman" w:cs="Times New Roman"/>
          <w:sz w:val="24"/>
          <w:szCs w:val="24"/>
          <w:lang w:val="sr-Cyrl-BA"/>
        </w:rPr>
        <w:t>.</w:t>
      </w:r>
      <w:r w:rsidR="00725021">
        <w:rPr>
          <w:rFonts w:ascii="Times New Roman" w:hAnsi="Times New Roman" w:cs="Times New Roman"/>
          <w:sz w:val="24"/>
          <w:szCs w:val="24"/>
          <w:lang w:val="sr-Cyrl-BA"/>
        </w:rPr>
        <w:t xml:space="preserve"> </w:t>
      </w:r>
      <w:r w:rsidR="004C002E">
        <w:rPr>
          <w:rFonts w:ascii="Times New Roman" w:hAnsi="Times New Roman" w:cs="Times New Roman"/>
          <w:sz w:val="24"/>
          <w:szCs w:val="24"/>
          <w:lang w:val="sr-Cyrl-BA"/>
        </w:rPr>
        <w:t>Обухватају</w:t>
      </w:r>
      <w:r w:rsidRPr="006A1578">
        <w:rPr>
          <w:rFonts w:ascii="Times New Roman" w:hAnsi="Times New Roman" w:cs="Times New Roman"/>
          <w:sz w:val="24"/>
          <w:szCs w:val="24"/>
          <w:lang w:val="sr-Cyrl-BA"/>
        </w:rPr>
        <w:t>: приход</w:t>
      </w:r>
      <w:r w:rsidR="004C002E">
        <w:rPr>
          <w:rFonts w:ascii="Times New Roman" w:hAnsi="Times New Roman" w:cs="Times New Roman"/>
          <w:sz w:val="24"/>
          <w:szCs w:val="24"/>
          <w:lang w:val="sr-Cyrl-BA"/>
        </w:rPr>
        <w:t>е</w:t>
      </w:r>
      <w:r w:rsidRPr="006A1578">
        <w:rPr>
          <w:rFonts w:ascii="Times New Roman" w:hAnsi="Times New Roman" w:cs="Times New Roman"/>
          <w:sz w:val="24"/>
          <w:szCs w:val="24"/>
          <w:lang w:val="sr-Cyrl-BA"/>
        </w:rPr>
        <w:t xml:space="preserve"> од закупа и ренте, накнаде, таксе и приход</w:t>
      </w:r>
      <w:r w:rsidR="004C002E">
        <w:rPr>
          <w:rFonts w:ascii="Times New Roman" w:hAnsi="Times New Roman" w:cs="Times New Roman"/>
          <w:sz w:val="24"/>
          <w:szCs w:val="24"/>
          <w:lang w:val="sr-Cyrl-BA"/>
        </w:rPr>
        <w:t>е</w:t>
      </w:r>
      <w:r w:rsidRPr="006A1578">
        <w:rPr>
          <w:rFonts w:ascii="Times New Roman" w:hAnsi="Times New Roman" w:cs="Times New Roman"/>
          <w:sz w:val="24"/>
          <w:szCs w:val="24"/>
          <w:lang w:val="sr-Cyrl-BA"/>
        </w:rPr>
        <w:t xml:space="preserve"> од пружања јавних услуга. </w:t>
      </w:r>
    </w:p>
    <w:p w14:paraId="61745AB8" w14:textId="4429B7B6" w:rsidR="00BC40C1" w:rsidRDefault="00C6232B" w:rsidP="00AE5CD0">
      <w:pPr>
        <w:ind w:right="-510"/>
        <w:jc w:val="both"/>
        <w:rPr>
          <w:rFonts w:ascii="Times New Roman" w:hAnsi="Times New Roman" w:cs="Times New Roman"/>
          <w:sz w:val="24"/>
          <w:szCs w:val="24"/>
          <w:lang w:val="sr-Cyrl-BA"/>
        </w:rPr>
      </w:pPr>
      <w:r w:rsidRPr="006A1578">
        <w:rPr>
          <w:rFonts w:ascii="Times New Roman" w:hAnsi="Times New Roman" w:cs="Times New Roman"/>
          <w:sz w:val="24"/>
          <w:szCs w:val="24"/>
          <w:lang w:val="sr-Cyrl-BA"/>
        </w:rPr>
        <w:t xml:space="preserve">Контрола наплате непореских прихода је </w:t>
      </w:r>
      <w:r w:rsidR="007D063E" w:rsidRPr="006A1578">
        <w:rPr>
          <w:rFonts w:ascii="Times New Roman" w:hAnsi="Times New Roman" w:cs="Times New Roman"/>
          <w:sz w:val="24"/>
          <w:szCs w:val="24"/>
          <w:lang w:val="sr-Cyrl-BA"/>
        </w:rPr>
        <w:t xml:space="preserve">у надлежности </w:t>
      </w:r>
      <w:r w:rsidR="00D85FDD">
        <w:rPr>
          <w:rFonts w:ascii="Times New Roman" w:hAnsi="Times New Roman" w:cs="Times New Roman"/>
          <w:sz w:val="24"/>
          <w:szCs w:val="24"/>
          <w:lang w:val="sr-Cyrl-BA"/>
        </w:rPr>
        <w:t>Градске</w:t>
      </w:r>
      <w:r w:rsidR="007D063E" w:rsidRPr="006A1578">
        <w:rPr>
          <w:rFonts w:ascii="Times New Roman" w:hAnsi="Times New Roman" w:cs="Times New Roman"/>
          <w:sz w:val="24"/>
          <w:szCs w:val="24"/>
          <w:lang w:val="sr-Cyrl-BA"/>
        </w:rPr>
        <w:t xml:space="preserve"> управе и </w:t>
      </w:r>
      <w:r w:rsidR="00D85FDD">
        <w:rPr>
          <w:rFonts w:ascii="Times New Roman" w:hAnsi="Times New Roman" w:cs="Times New Roman"/>
          <w:sz w:val="24"/>
          <w:szCs w:val="24"/>
          <w:lang w:val="sr-Cyrl-BA"/>
        </w:rPr>
        <w:t>Р</w:t>
      </w:r>
      <w:r w:rsidR="007D063E" w:rsidRPr="006A1578">
        <w:rPr>
          <w:rFonts w:ascii="Times New Roman" w:hAnsi="Times New Roman" w:cs="Times New Roman"/>
          <w:sz w:val="24"/>
          <w:szCs w:val="24"/>
          <w:lang w:val="sr-Cyrl-BA"/>
        </w:rPr>
        <w:t>епубличких институција.</w:t>
      </w:r>
      <w:r w:rsidR="009D7630">
        <w:rPr>
          <w:rFonts w:ascii="Times New Roman" w:hAnsi="Times New Roman" w:cs="Times New Roman"/>
          <w:sz w:val="24"/>
          <w:szCs w:val="24"/>
          <w:lang w:val="sr-Cyrl-BA"/>
        </w:rPr>
        <w:t xml:space="preserve"> </w:t>
      </w:r>
      <w:r w:rsidR="00CE5C54">
        <w:rPr>
          <w:rFonts w:ascii="Times New Roman" w:hAnsi="Times New Roman" w:cs="Times New Roman"/>
          <w:sz w:val="24"/>
          <w:szCs w:val="24"/>
          <w:lang w:val="sr-Cyrl-BA"/>
        </w:rPr>
        <w:t xml:space="preserve">Најзначајнији непорески приходи су приходи од пружања јавних услуга ЈЗУ Дом здравља, који износе </w:t>
      </w:r>
      <w:r w:rsidR="002E47F6">
        <w:rPr>
          <w:rFonts w:ascii="Times New Roman" w:hAnsi="Times New Roman" w:cs="Times New Roman"/>
          <w:sz w:val="24"/>
          <w:szCs w:val="24"/>
          <w:lang w:val="sr-Cyrl-BA"/>
        </w:rPr>
        <w:t>7.341.000,00</w:t>
      </w:r>
      <w:r w:rsidR="00CE5C54">
        <w:rPr>
          <w:rFonts w:ascii="Times New Roman" w:hAnsi="Times New Roman" w:cs="Times New Roman"/>
          <w:sz w:val="24"/>
          <w:szCs w:val="24"/>
          <w:lang w:val="sr-Cyrl-BA"/>
        </w:rPr>
        <w:t xml:space="preserve"> КМ или </w:t>
      </w:r>
      <w:r w:rsidR="002E47F6">
        <w:rPr>
          <w:rFonts w:ascii="Times New Roman" w:hAnsi="Times New Roman" w:cs="Times New Roman"/>
          <w:sz w:val="24"/>
          <w:szCs w:val="24"/>
          <w:lang w:val="sr-Cyrl-BA"/>
        </w:rPr>
        <w:t>6</w:t>
      </w:r>
      <w:r w:rsidR="00CF10D1">
        <w:rPr>
          <w:rFonts w:ascii="Times New Roman" w:hAnsi="Times New Roman" w:cs="Times New Roman"/>
          <w:sz w:val="24"/>
          <w:szCs w:val="24"/>
          <w:lang w:val="sr-Cyrl-BA"/>
        </w:rPr>
        <w:t>6</w:t>
      </w:r>
      <w:r w:rsidR="00265A21">
        <w:rPr>
          <w:rFonts w:ascii="Times New Roman" w:hAnsi="Times New Roman" w:cs="Times New Roman"/>
          <w:sz w:val="24"/>
          <w:szCs w:val="24"/>
          <w:lang w:val="sr-Latn-BA"/>
        </w:rPr>
        <w:t>,</w:t>
      </w:r>
      <w:r w:rsidR="00CF10D1">
        <w:rPr>
          <w:rFonts w:ascii="Times New Roman" w:hAnsi="Times New Roman" w:cs="Times New Roman"/>
          <w:sz w:val="24"/>
          <w:szCs w:val="24"/>
          <w:lang w:val="sr-Cyrl-BA"/>
        </w:rPr>
        <w:t>6</w:t>
      </w:r>
      <w:r w:rsidR="00CE5C54">
        <w:rPr>
          <w:rFonts w:ascii="Times New Roman" w:hAnsi="Times New Roman" w:cs="Times New Roman"/>
          <w:sz w:val="24"/>
          <w:szCs w:val="24"/>
          <w:lang w:val="sr-Cyrl-BA"/>
        </w:rPr>
        <w:t>% од укупних непореских прихода.</w:t>
      </w:r>
    </w:p>
    <w:p w14:paraId="4C803BF4" w14:textId="77BFC589" w:rsidR="00132DAF" w:rsidRPr="00132DAF" w:rsidRDefault="00132DAF" w:rsidP="00AE5CD0">
      <w:pPr>
        <w:ind w:right="-510"/>
        <w:jc w:val="left"/>
        <w:rPr>
          <w:rFonts w:ascii="Times New Roman" w:hAnsi="Times New Roman" w:cs="Times New Roman"/>
          <w:bCs/>
          <w:sz w:val="24"/>
          <w:szCs w:val="24"/>
          <w:lang w:val="sr-Cyrl-BA"/>
        </w:rPr>
      </w:pPr>
      <w:r w:rsidRPr="00132DAF">
        <w:rPr>
          <w:rFonts w:ascii="Times New Roman" w:hAnsi="Times New Roman" w:cs="Times New Roman"/>
          <w:bCs/>
          <w:sz w:val="24"/>
          <w:szCs w:val="24"/>
          <w:lang w:val="sr-Cyrl-BA"/>
        </w:rPr>
        <w:t xml:space="preserve">Заједно </w:t>
      </w:r>
      <w:r w:rsidRPr="0067241A">
        <w:rPr>
          <w:rFonts w:ascii="Times New Roman" w:hAnsi="Times New Roman" w:cs="Times New Roman"/>
          <w:b/>
          <w:sz w:val="24"/>
          <w:szCs w:val="24"/>
          <w:lang w:val="sr-Cyrl-BA"/>
        </w:rPr>
        <w:t>порески и непорески приходи чине 88,0% буџетских средстава</w:t>
      </w:r>
      <w:r w:rsidRPr="00132DAF">
        <w:rPr>
          <w:rFonts w:ascii="Times New Roman" w:hAnsi="Times New Roman" w:cs="Times New Roman"/>
          <w:bCs/>
          <w:sz w:val="24"/>
          <w:szCs w:val="24"/>
          <w:lang w:val="sr-Cyrl-BA"/>
        </w:rPr>
        <w:t xml:space="preserve"> планираних у 2026. години, </w:t>
      </w:r>
      <w:r w:rsidRPr="0067241A">
        <w:rPr>
          <w:rFonts w:ascii="Times New Roman" w:hAnsi="Times New Roman" w:cs="Times New Roman"/>
          <w:b/>
          <w:sz w:val="24"/>
          <w:szCs w:val="24"/>
          <w:lang w:val="sr-Cyrl-BA"/>
        </w:rPr>
        <w:t>а сви остали 12%.</w:t>
      </w:r>
    </w:p>
    <w:p w14:paraId="617AB1D8" w14:textId="77777777" w:rsidR="00334E83" w:rsidRDefault="00334E83" w:rsidP="00064CFF">
      <w:pPr>
        <w:rPr>
          <w:rFonts w:ascii="Times New Roman" w:hAnsi="Times New Roman" w:cs="Times New Roman"/>
          <w:b/>
          <w:sz w:val="24"/>
          <w:szCs w:val="24"/>
          <w:lang w:val="sr-Cyrl-BA"/>
        </w:rPr>
      </w:pPr>
    </w:p>
    <w:p w14:paraId="4579721C" w14:textId="77777777" w:rsidR="00B44656" w:rsidRDefault="00397E0C" w:rsidP="00064CFF">
      <w:pPr>
        <w:rPr>
          <w:rFonts w:ascii="Times New Roman" w:hAnsi="Times New Roman" w:cs="Times New Roman"/>
          <w:b/>
          <w:sz w:val="24"/>
          <w:szCs w:val="24"/>
          <w:lang w:val="sr-Cyrl-BA"/>
        </w:rPr>
      </w:pPr>
      <w:r>
        <w:rPr>
          <w:rFonts w:ascii="Times New Roman" w:hAnsi="Times New Roman" w:cs="Times New Roman"/>
          <w:b/>
          <w:sz w:val="24"/>
          <w:szCs w:val="24"/>
          <w:lang w:val="sr-Cyrl-BA"/>
        </w:rPr>
        <w:t>БУЏЕТСКИ ИЗДАЦИ ГРАДА ПРЊАВОРА ЗА 2026. ГОДИНУ</w:t>
      </w:r>
    </w:p>
    <w:p w14:paraId="0901D858" w14:textId="01D0E1F7" w:rsidR="00AD7595" w:rsidRDefault="00B44656" w:rsidP="00064CFF">
      <w:pPr>
        <w:rPr>
          <w:rFonts w:ascii="Times New Roman" w:hAnsi="Times New Roman" w:cs="Times New Roman"/>
          <w:b/>
          <w:sz w:val="24"/>
          <w:szCs w:val="24"/>
          <w:lang w:val="sr-Latn-BA"/>
        </w:rPr>
      </w:pPr>
      <w:r>
        <w:rPr>
          <w:rFonts w:ascii="Times New Roman" w:hAnsi="Times New Roman" w:cs="Times New Roman"/>
          <w:b/>
          <w:sz w:val="24"/>
          <w:szCs w:val="24"/>
          <w:lang w:val="sr-Cyrl-BA"/>
        </w:rPr>
        <w:t xml:space="preserve"> (БУЏЕТСКА ПОТРОШЊА)</w:t>
      </w:r>
    </w:p>
    <w:p w14:paraId="3FEBA25B" w14:textId="77777777" w:rsidR="0047372A" w:rsidRDefault="0047372A" w:rsidP="00166754">
      <w:pPr>
        <w:tabs>
          <w:tab w:val="left" w:pos="3690"/>
        </w:tabs>
        <w:jc w:val="left"/>
        <w:rPr>
          <w:rFonts w:ascii="Times New Roman" w:hAnsi="Times New Roman" w:cs="Times New Roman"/>
          <w:b/>
          <w:i/>
          <w:sz w:val="24"/>
          <w:szCs w:val="24"/>
          <w:lang w:val="sr-Cyrl-BA"/>
        </w:rPr>
      </w:pPr>
    </w:p>
    <w:p w14:paraId="6F911AED" w14:textId="77777777" w:rsidR="00AE5CD0" w:rsidRDefault="00AE5CD0" w:rsidP="00166754">
      <w:pPr>
        <w:tabs>
          <w:tab w:val="left" w:pos="3690"/>
        </w:tabs>
        <w:jc w:val="left"/>
        <w:rPr>
          <w:rFonts w:ascii="Times New Roman" w:hAnsi="Times New Roman" w:cs="Times New Roman"/>
          <w:b/>
          <w:i/>
          <w:sz w:val="24"/>
          <w:szCs w:val="24"/>
          <w:lang w:val="sr-Cyrl-BA"/>
        </w:rPr>
        <w:sectPr w:rsidR="00AE5CD0" w:rsidSect="0053512B">
          <w:type w:val="continuous"/>
          <w:pgSz w:w="12240" w:h="15840"/>
          <w:pgMar w:top="1440" w:right="1440" w:bottom="1440" w:left="1440" w:header="709" w:footer="709" w:gutter="0"/>
          <w:cols w:space="708"/>
          <w:docGrid w:linePitch="360"/>
        </w:sectPr>
      </w:pPr>
    </w:p>
    <w:p w14:paraId="3E8A42BE" w14:textId="43D52853" w:rsidR="0053512B" w:rsidRDefault="0053512B" w:rsidP="00166754">
      <w:pPr>
        <w:tabs>
          <w:tab w:val="left" w:pos="3690"/>
        </w:tabs>
        <w:jc w:val="left"/>
        <w:rPr>
          <w:rFonts w:ascii="Times New Roman" w:hAnsi="Times New Roman" w:cs="Times New Roman"/>
          <w:sz w:val="24"/>
          <w:szCs w:val="24"/>
          <w:lang w:val="sr-Latn-BA"/>
        </w:rPr>
      </w:pPr>
      <w:r w:rsidRPr="000F2A11">
        <w:rPr>
          <w:rFonts w:ascii="Times New Roman" w:hAnsi="Times New Roman" w:cs="Times New Roman"/>
          <w:b/>
          <w:i/>
          <w:sz w:val="24"/>
          <w:szCs w:val="24"/>
          <w:lang w:val="sr-Cyrl-BA"/>
        </w:rPr>
        <w:t>Расходи за лична примања</w:t>
      </w:r>
      <w:r w:rsidRPr="00AD7595">
        <w:rPr>
          <w:rFonts w:ascii="Times New Roman" w:hAnsi="Times New Roman" w:cs="Times New Roman"/>
          <w:sz w:val="24"/>
          <w:szCs w:val="24"/>
          <w:lang w:val="sr-Cyrl-BA"/>
        </w:rPr>
        <w:t xml:space="preserve">: </w:t>
      </w:r>
      <w:r w:rsidR="00397E0C">
        <w:rPr>
          <w:rFonts w:ascii="Times New Roman" w:hAnsi="Times New Roman" w:cs="Times New Roman"/>
          <w:sz w:val="24"/>
          <w:szCs w:val="24"/>
          <w:lang w:val="sr-Cyrl-BA"/>
        </w:rPr>
        <w:t>13.773.400,00</w:t>
      </w:r>
      <w:r w:rsidR="00F1366C">
        <w:rPr>
          <w:rFonts w:ascii="Times New Roman" w:hAnsi="Times New Roman" w:cs="Times New Roman"/>
          <w:sz w:val="24"/>
          <w:szCs w:val="24"/>
          <w:lang w:val="sr-Cyrl-BA"/>
        </w:rPr>
        <w:t xml:space="preserve"> </w:t>
      </w:r>
      <w:r w:rsidR="001E04DF">
        <w:rPr>
          <w:rFonts w:ascii="Times New Roman" w:hAnsi="Times New Roman" w:cs="Times New Roman"/>
          <w:sz w:val="24"/>
          <w:szCs w:val="24"/>
          <w:lang w:val="sr-Cyrl-BA"/>
        </w:rPr>
        <w:t>-</w:t>
      </w:r>
      <w:r>
        <w:rPr>
          <w:rFonts w:ascii="Times New Roman" w:hAnsi="Times New Roman" w:cs="Times New Roman"/>
          <w:sz w:val="24"/>
          <w:szCs w:val="24"/>
          <w:lang w:val="sr-Cyrl-BA"/>
        </w:rPr>
        <w:t xml:space="preserve"> </w:t>
      </w:r>
      <w:r w:rsidR="005A305C">
        <w:rPr>
          <w:rFonts w:ascii="Times New Roman" w:hAnsi="Times New Roman" w:cs="Times New Roman"/>
          <w:sz w:val="24"/>
          <w:szCs w:val="24"/>
          <w:lang w:val="sr-Cyrl-BA"/>
        </w:rPr>
        <w:t>3</w:t>
      </w:r>
      <w:r w:rsidR="00397E0C">
        <w:rPr>
          <w:rFonts w:ascii="Times New Roman" w:hAnsi="Times New Roman" w:cs="Times New Roman"/>
          <w:sz w:val="24"/>
          <w:szCs w:val="24"/>
          <w:lang w:val="sr-Cyrl-BA"/>
        </w:rPr>
        <w:t>6</w:t>
      </w:r>
      <w:r w:rsidR="005A305C">
        <w:rPr>
          <w:rFonts w:ascii="Times New Roman" w:hAnsi="Times New Roman" w:cs="Times New Roman"/>
          <w:sz w:val="24"/>
          <w:szCs w:val="24"/>
          <w:lang w:val="sr-Cyrl-BA"/>
        </w:rPr>
        <w:t>,</w:t>
      </w:r>
      <w:r w:rsidR="00397E0C">
        <w:rPr>
          <w:rFonts w:ascii="Times New Roman" w:hAnsi="Times New Roman" w:cs="Times New Roman"/>
          <w:sz w:val="24"/>
          <w:szCs w:val="24"/>
          <w:lang w:val="sr-Cyrl-BA"/>
        </w:rPr>
        <w:t>5</w:t>
      </w:r>
      <w:r w:rsidRPr="00AD7595">
        <w:rPr>
          <w:rFonts w:ascii="Times New Roman" w:hAnsi="Times New Roman" w:cs="Times New Roman"/>
          <w:sz w:val="24"/>
          <w:szCs w:val="24"/>
          <w:lang w:val="sr-Cyrl-BA"/>
        </w:rPr>
        <w:t>%</w:t>
      </w:r>
    </w:p>
    <w:p w14:paraId="5844E907" w14:textId="3A4898F6" w:rsidR="0053512B" w:rsidRPr="00AD7595" w:rsidRDefault="0053512B" w:rsidP="0053512B">
      <w:pPr>
        <w:jc w:val="both"/>
        <w:rPr>
          <w:rFonts w:ascii="Times New Roman" w:hAnsi="Times New Roman" w:cs="Times New Roman"/>
          <w:sz w:val="24"/>
          <w:szCs w:val="24"/>
          <w:lang w:val="sr-Cyrl-BA"/>
        </w:rPr>
      </w:pPr>
      <w:r w:rsidRPr="000F2A11">
        <w:rPr>
          <w:rFonts w:ascii="Times New Roman" w:hAnsi="Times New Roman" w:cs="Times New Roman"/>
          <w:b/>
          <w:i/>
          <w:sz w:val="24"/>
          <w:szCs w:val="24"/>
          <w:lang w:val="sr-Cyrl-BA"/>
        </w:rPr>
        <w:t>Расходи за робу и услуге</w:t>
      </w:r>
      <w:r w:rsidRPr="00AD7595">
        <w:rPr>
          <w:rFonts w:ascii="Times New Roman" w:hAnsi="Times New Roman" w:cs="Times New Roman"/>
          <w:sz w:val="24"/>
          <w:szCs w:val="24"/>
          <w:lang w:val="sr-Cyrl-BA"/>
        </w:rPr>
        <w:t xml:space="preserve">: </w:t>
      </w:r>
      <w:r w:rsidR="00397E0C">
        <w:rPr>
          <w:rFonts w:ascii="Times New Roman" w:hAnsi="Times New Roman" w:cs="Times New Roman"/>
          <w:sz w:val="24"/>
          <w:szCs w:val="24"/>
          <w:lang w:val="sr-Cyrl-BA"/>
        </w:rPr>
        <w:t>5.665.600,00</w:t>
      </w:r>
      <w:r>
        <w:rPr>
          <w:rFonts w:ascii="Times New Roman" w:hAnsi="Times New Roman" w:cs="Times New Roman"/>
          <w:sz w:val="24"/>
          <w:szCs w:val="24"/>
          <w:lang w:val="sr-Cyrl-BA"/>
        </w:rPr>
        <w:t xml:space="preserve"> </w:t>
      </w:r>
      <w:r w:rsidR="00397E0C">
        <w:rPr>
          <w:rFonts w:ascii="Times New Roman" w:hAnsi="Times New Roman" w:cs="Times New Roman"/>
          <w:sz w:val="24"/>
          <w:szCs w:val="24"/>
          <w:lang w:val="sr-Cyrl-BA"/>
        </w:rPr>
        <w:t>–</w:t>
      </w:r>
      <w:r w:rsidRPr="00AD7595">
        <w:rPr>
          <w:rFonts w:ascii="Times New Roman" w:hAnsi="Times New Roman" w:cs="Times New Roman"/>
          <w:sz w:val="24"/>
          <w:szCs w:val="24"/>
          <w:lang w:val="sr-Cyrl-BA"/>
        </w:rPr>
        <w:t xml:space="preserve"> </w:t>
      </w:r>
      <w:r w:rsidR="00397E0C">
        <w:rPr>
          <w:rFonts w:ascii="Times New Roman" w:hAnsi="Times New Roman" w:cs="Times New Roman"/>
          <w:sz w:val="24"/>
          <w:szCs w:val="24"/>
          <w:lang w:val="sr-Cyrl-BA"/>
        </w:rPr>
        <w:t>15,1</w:t>
      </w:r>
      <w:r w:rsidRPr="00AD7595">
        <w:rPr>
          <w:rFonts w:ascii="Times New Roman" w:hAnsi="Times New Roman" w:cs="Times New Roman"/>
          <w:sz w:val="24"/>
          <w:szCs w:val="24"/>
          <w:lang w:val="sr-Cyrl-BA"/>
        </w:rPr>
        <w:t>%</w:t>
      </w:r>
    </w:p>
    <w:p w14:paraId="21D46A35" w14:textId="0F2F516D" w:rsidR="0053512B" w:rsidRPr="00AD7595" w:rsidRDefault="0053512B" w:rsidP="0053512B">
      <w:pPr>
        <w:jc w:val="both"/>
        <w:rPr>
          <w:rFonts w:ascii="Times New Roman" w:hAnsi="Times New Roman" w:cs="Times New Roman"/>
          <w:sz w:val="24"/>
          <w:szCs w:val="24"/>
          <w:lang w:val="sr-Cyrl-BA"/>
        </w:rPr>
      </w:pPr>
      <w:r w:rsidRPr="000F2A11">
        <w:rPr>
          <w:rFonts w:ascii="Times New Roman" w:hAnsi="Times New Roman" w:cs="Times New Roman"/>
          <w:b/>
          <w:i/>
          <w:sz w:val="24"/>
          <w:szCs w:val="24"/>
          <w:lang w:val="sr-Cyrl-BA"/>
        </w:rPr>
        <w:t>Трошкови камата</w:t>
      </w:r>
      <w:r w:rsidRPr="00AD7595">
        <w:rPr>
          <w:rFonts w:ascii="Times New Roman" w:hAnsi="Times New Roman" w:cs="Times New Roman"/>
          <w:sz w:val="24"/>
          <w:szCs w:val="24"/>
          <w:lang w:val="sr-Cyrl-BA"/>
        </w:rPr>
        <w:t xml:space="preserve">: </w:t>
      </w:r>
      <w:r w:rsidR="005A305C">
        <w:rPr>
          <w:rFonts w:ascii="Times New Roman" w:hAnsi="Times New Roman" w:cs="Times New Roman"/>
          <w:sz w:val="24"/>
          <w:szCs w:val="24"/>
          <w:lang w:val="sr-Cyrl-BA"/>
        </w:rPr>
        <w:t>353.500,00</w:t>
      </w:r>
      <w:r w:rsidRPr="00AD7595">
        <w:rPr>
          <w:rFonts w:ascii="Times New Roman" w:hAnsi="Times New Roman" w:cs="Times New Roman"/>
          <w:sz w:val="24"/>
          <w:szCs w:val="24"/>
          <w:lang w:val="sr-Cyrl-BA"/>
        </w:rPr>
        <w:t xml:space="preserve"> </w:t>
      </w:r>
      <w:r w:rsidR="001E04DF">
        <w:rPr>
          <w:rFonts w:ascii="Times New Roman" w:hAnsi="Times New Roman" w:cs="Times New Roman"/>
          <w:sz w:val="24"/>
          <w:szCs w:val="24"/>
          <w:lang w:val="sr-Cyrl-BA"/>
        </w:rPr>
        <w:t>-</w:t>
      </w:r>
      <w:r>
        <w:rPr>
          <w:rFonts w:ascii="Times New Roman" w:hAnsi="Times New Roman" w:cs="Times New Roman"/>
          <w:sz w:val="24"/>
          <w:szCs w:val="24"/>
          <w:lang w:val="sr-Cyrl-BA"/>
        </w:rPr>
        <w:t xml:space="preserve"> </w:t>
      </w:r>
      <w:r w:rsidR="005A305C">
        <w:rPr>
          <w:rFonts w:ascii="Times New Roman" w:hAnsi="Times New Roman" w:cs="Times New Roman"/>
          <w:sz w:val="24"/>
          <w:szCs w:val="24"/>
          <w:lang w:val="sr-Cyrl-BA"/>
        </w:rPr>
        <w:t>0,9</w:t>
      </w:r>
      <w:r w:rsidRPr="00AD7595">
        <w:rPr>
          <w:rFonts w:ascii="Times New Roman" w:hAnsi="Times New Roman" w:cs="Times New Roman"/>
          <w:sz w:val="24"/>
          <w:szCs w:val="24"/>
          <w:lang w:val="sr-Cyrl-BA"/>
        </w:rPr>
        <w:t>%</w:t>
      </w:r>
    </w:p>
    <w:p w14:paraId="0A06BC8F" w14:textId="1CC58120" w:rsidR="0053512B" w:rsidRPr="00AD7595" w:rsidRDefault="0053512B" w:rsidP="0053512B">
      <w:pPr>
        <w:jc w:val="both"/>
        <w:rPr>
          <w:rFonts w:ascii="Times New Roman" w:hAnsi="Times New Roman" w:cs="Times New Roman"/>
          <w:sz w:val="24"/>
          <w:szCs w:val="24"/>
          <w:lang w:val="sr-Cyrl-BA"/>
        </w:rPr>
      </w:pPr>
      <w:r w:rsidRPr="000F2A11">
        <w:rPr>
          <w:rFonts w:ascii="Times New Roman" w:hAnsi="Times New Roman" w:cs="Times New Roman"/>
          <w:b/>
          <w:i/>
          <w:sz w:val="24"/>
          <w:szCs w:val="24"/>
          <w:lang w:val="sr-Cyrl-BA"/>
        </w:rPr>
        <w:t>Субвенције</w:t>
      </w:r>
      <w:r w:rsidRPr="00AD7595">
        <w:rPr>
          <w:rFonts w:ascii="Times New Roman" w:hAnsi="Times New Roman" w:cs="Times New Roman"/>
          <w:sz w:val="24"/>
          <w:szCs w:val="24"/>
          <w:lang w:val="sr-Cyrl-BA"/>
        </w:rPr>
        <w:t xml:space="preserve">: </w:t>
      </w:r>
      <w:r w:rsidR="008C4205">
        <w:rPr>
          <w:rFonts w:ascii="Times New Roman" w:hAnsi="Times New Roman" w:cs="Times New Roman"/>
          <w:sz w:val="24"/>
          <w:szCs w:val="24"/>
          <w:lang w:val="sr-Cyrl-BA"/>
        </w:rPr>
        <w:t>5</w:t>
      </w:r>
      <w:r w:rsidR="00397E0C">
        <w:rPr>
          <w:rFonts w:ascii="Times New Roman" w:hAnsi="Times New Roman" w:cs="Times New Roman"/>
          <w:sz w:val="24"/>
          <w:szCs w:val="24"/>
          <w:lang w:val="sr-Cyrl-BA"/>
        </w:rPr>
        <w:t>8</w:t>
      </w:r>
      <w:r w:rsidR="008C4205">
        <w:rPr>
          <w:rFonts w:ascii="Times New Roman" w:hAnsi="Times New Roman" w:cs="Times New Roman"/>
          <w:sz w:val="24"/>
          <w:szCs w:val="24"/>
          <w:lang w:val="sr-Cyrl-BA"/>
        </w:rPr>
        <w:t>0</w:t>
      </w:r>
      <w:r>
        <w:rPr>
          <w:rFonts w:ascii="Times New Roman" w:hAnsi="Times New Roman" w:cs="Times New Roman"/>
          <w:sz w:val="24"/>
          <w:szCs w:val="24"/>
          <w:lang w:val="sr-Cyrl-BA"/>
        </w:rPr>
        <w:t>.000,00</w:t>
      </w:r>
      <w:r w:rsidRPr="00AD7595">
        <w:rPr>
          <w:rFonts w:ascii="Times New Roman" w:hAnsi="Times New Roman" w:cs="Times New Roman"/>
          <w:sz w:val="24"/>
          <w:szCs w:val="24"/>
          <w:lang w:val="sr-Cyrl-BA"/>
        </w:rPr>
        <w:t xml:space="preserve"> </w:t>
      </w:r>
      <w:r>
        <w:rPr>
          <w:rFonts w:ascii="Times New Roman" w:hAnsi="Times New Roman" w:cs="Times New Roman"/>
          <w:sz w:val="24"/>
          <w:szCs w:val="24"/>
          <w:lang w:val="sr-Cyrl-BA"/>
        </w:rPr>
        <w:t>-</w:t>
      </w:r>
      <w:r w:rsidRPr="00AD7595">
        <w:rPr>
          <w:rFonts w:ascii="Times New Roman" w:hAnsi="Times New Roman" w:cs="Times New Roman"/>
          <w:sz w:val="24"/>
          <w:szCs w:val="24"/>
          <w:lang w:val="sr-Cyrl-BA"/>
        </w:rPr>
        <w:t xml:space="preserve"> </w:t>
      </w:r>
      <w:r>
        <w:rPr>
          <w:rFonts w:ascii="Times New Roman" w:hAnsi="Times New Roman" w:cs="Times New Roman"/>
          <w:sz w:val="24"/>
          <w:szCs w:val="24"/>
          <w:lang w:val="sr-Latn-BA"/>
        </w:rPr>
        <w:t>1,</w:t>
      </w:r>
      <w:r w:rsidR="005A305C">
        <w:rPr>
          <w:rFonts w:ascii="Times New Roman" w:hAnsi="Times New Roman" w:cs="Times New Roman"/>
          <w:sz w:val="24"/>
          <w:szCs w:val="24"/>
          <w:lang w:val="sr-Cyrl-BA"/>
        </w:rPr>
        <w:t>5</w:t>
      </w:r>
      <w:r w:rsidRPr="00AD7595">
        <w:rPr>
          <w:rFonts w:ascii="Times New Roman" w:hAnsi="Times New Roman" w:cs="Times New Roman"/>
          <w:sz w:val="24"/>
          <w:szCs w:val="24"/>
          <w:lang w:val="sr-Cyrl-BA"/>
        </w:rPr>
        <w:t>%</w:t>
      </w:r>
    </w:p>
    <w:p w14:paraId="1FD47757" w14:textId="371F0A52" w:rsidR="0053512B" w:rsidRDefault="0053512B" w:rsidP="0053512B">
      <w:pPr>
        <w:jc w:val="both"/>
        <w:rPr>
          <w:rFonts w:ascii="Times New Roman" w:hAnsi="Times New Roman" w:cs="Times New Roman"/>
          <w:sz w:val="24"/>
          <w:szCs w:val="24"/>
          <w:lang w:val="sr-Cyrl-BA"/>
        </w:rPr>
      </w:pPr>
      <w:r w:rsidRPr="000F2A11">
        <w:rPr>
          <w:rFonts w:ascii="Times New Roman" w:hAnsi="Times New Roman" w:cs="Times New Roman"/>
          <w:b/>
          <w:i/>
          <w:sz w:val="24"/>
          <w:szCs w:val="24"/>
          <w:lang w:val="sr-Cyrl-BA"/>
        </w:rPr>
        <w:t>Грантови</w:t>
      </w:r>
      <w:r w:rsidRPr="00AD7595">
        <w:rPr>
          <w:rFonts w:ascii="Times New Roman" w:hAnsi="Times New Roman" w:cs="Times New Roman"/>
          <w:sz w:val="24"/>
          <w:szCs w:val="24"/>
          <w:lang w:val="sr-Cyrl-BA"/>
        </w:rPr>
        <w:t xml:space="preserve">: </w:t>
      </w:r>
      <w:r w:rsidR="005A305C">
        <w:rPr>
          <w:rFonts w:ascii="Times New Roman" w:hAnsi="Times New Roman" w:cs="Times New Roman"/>
          <w:sz w:val="24"/>
          <w:szCs w:val="24"/>
          <w:lang w:val="sr-Cyrl-BA"/>
        </w:rPr>
        <w:t>2.</w:t>
      </w:r>
      <w:r w:rsidR="00397E0C">
        <w:rPr>
          <w:rFonts w:ascii="Times New Roman" w:hAnsi="Times New Roman" w:cs="Times New Roman"/>
          <w:sz w:val="24"/>
          <w:szCs w:val="24"/>
          <w:lang w:val="sr-Cyrl-BA"/>
        </w:rPr>
        <w:t>124</w:t>
      </w:r>
      <w:r w:rsidR="005A305C">
        <w:rPr>
          <w:rFonts w:ascii="Times New Roman" w:hAnsi="Times New Roman" w:cs="Times New Roman"/>
          <w:sz w:val="24"/>
          <w:szCs w:val="24"/>
          <w:lang w:val="sr-Cyrl-BA"/>
        </w:rPr>
        <w:t>.200,00</w:t>
      </w:r>
      <w:r w:rsidRPr="00AD7595">
        <w:rPr>
          <w:rFonts w:ascii="Times New Roman" w:hAnsi="Times New Roman" w:cs="Times New Roman"/>
          <w:sz w:val="24"/>
          <w:szCs w:val="24"/>
          <w:lang w:val="sr-Cyrl-BA"/>
        </w:rPr>
        <w:t xml:space="preserve"> </w:t>
      </w:r>
      <w:r w:rsidR="00F52123">
        <w:rPr>
          <w:rFonts w:ascii="Times New Roman" w:hAnsi="Times New Roman" w:cs="Times New Roman"/>
          <w:sz w:val="24"/>
          <w:szCs w:val="24"/>
          <w:lang w:val="sr-Cyrl-BA"/>
        </w:rPr>
        <w:t>-</w:t>
      </w:r>
      <w:r w:rsidRPr="00AD7595">
        <w:rPr>
          <w:rFonts w:ascii="Times New Roman" w:hAnsi="Times New Roman" w:cs="Times New Roman"/>
          <w:sz w:val="24"/>
          <w:szCs w:val="24"/>
          <w:lang w:val="sr-Cyrl-BA"/>
        </w:rPr>
        <w:t xml:space="preserve"> </w:t>
      </w:r>
      <w:r w:rsidR="008C4205">
        <w:rPr>
          <w:rFonts w:ascii="Times New Roman" w:hAnsi="Times New Roman" w:cs="Times New Roman"/>
          <w:sz w:val="24"/>
          <w:szCs w:val="24"/>
          <w:lang w:val="sr-Cyrl-BA"/>
        </w:rPr>
        <w:t>5,</w:t>
      </w:r>
      <w:r w:rsidR="001E04DF">
        <w:rPr>
          <w:rFonts w:ascii="Times New Roman" w:hAnsi="Times New Roman" w:cs="Times New Roman"/>
          <w:sz w:val="24"/>
          <w:szCs w:val="24"/>
          <w:lang w:val="sr-Cyrl-BA"/>
        </w:rPr>
        <w:t>6</w:t>
      </w:r>
      <w:r w:rsidRPr="00AD7595">
        <w:rPr>
          <w:rFonts w:ascii="Times New Roman" w:hAnsi="Times New Roman" w:cs="Times New Roman"/>
          <w:sz w:val="24"/>
          <w:szCs w:val="24"/>
          <w:lang w:val="sr-Cyrl-BA"/>
        </w:rPr>
        <w:t>%</w:t>
      </w:r>
    </w:p>
    <w:p w14:paraId="0198D11F" w14:textId="34D16D0B" w:rsidR="0053512B" w:rsidRDefault="0053512B" w:rsidP="0053512B">
      <w:pPr>
        <w:tabs>
          <w:tab w:val="left" w:pos="412"/>
        </w:tabs>
        <w:jc w:val="both"/>
        <w:rPr>
          <w:rFonts w:ascii="Times New Roman" w:hAnsi="Times New Roman" w:cs="Times New Roman"/>
          <w:sz w:val="24"/>
          <w:szCs w:val="24"/>
          <w:lang w:val="sr-Cyrl-BA"/>
        </w:rPr>
      </w:pPr>
      <w:r w:rsidRPr="000F2A11">
        <w:rPr>
          <w:rFonts w:ascii="Times New Roman" w:hAnsi="Times New Roman" w:cs="Times New Roman"/>
          <w:b/>
          <w:i/>
          <w:sz w:val="24"/>
          <w:szCs w:val="24"/>
          <w:lang w:val="sr-Cyrl-BA"/>
        </w:rPr>
        <w:t>Дознаке</w:t>
      </w:r>
      <w:r w:rsidRPr="00AD7595">
        <w:rPr>
          <w:rFonts w:ascii="Times New Roman" w:hAnsi="Times New Roman" w:cs="Times New Roman"/>
          <w:sz w:val="24"/>
          <w:szCs w:val="24"/>
          <w:lang w:val="sr-Cyrl-BA"/>
        </w:rPr>
        <w:t xml:space="preserve">: </w:t>
      </w:r>
      <w:r w:rsidR="005A305C">
        <w:rPr>
          <w:rFonts w:ascii="Times New Roman" w:hAnsi="Times New Roman" w:cs="Times New Roman"/>
          <w:sz w:val="24"/>
          <w:szCs w:val="24"/>
          <w:lang w:val="sr-Cyrl-BA"/>
        </w:rPr>
        <w:t>6.</w:t>
      </w:r>
      <w:r w:rsidR="00397E0C">
        <w:rPr>
          <w:rFonts w:ascii="Times New Roman" w:hAnsi="Times New Roman" w:cs="Times New Roman"/>
          <w:sz w:val="24"/>
          <w:szCs w:val="24"/>
          <w:lang w:val="sr-Cyrl-BA"/>
        </w:rPr>
        <w:t>887</w:t>
      </w:r>
      <w:r w:rsidR="005A305C">
        <w:rPr>
          <w:rFonts w:ascii="Times New Roman" w:hAnsi="Times New Roman" w:cs="Times New Roman"/>
          <w:sz w:val="24"/>
          <w:szCs w:val="24"/>
          <w:lang w:val="sr-Cyrl-BA"/>
        </w:rPr>
        <w:t>.200,00</w:t>
      </w:r>
      <w:r w:rsidRPr="00AD7595">
        <w:rPr>
          <w:rFonts w:ascii="Times New Roman" w:hAnsi="Times New Roman" w:cs="Times New Roman"/>
          <w:sz w:val="24"/>
          <w:szCs w:val="24"/>
          <w:lang w:val="sr-Cyrl-BA"/>
        </w:rPr>
        <w:t xml:space="preserve"> </w:t>
      </w:r>
      <w:r w:rsidR="001E04DF">
        <w:rPr>
          <w:rFonts w:ascii="Times New Roman" w:hAnsi="Times New Roman" w:cs="Times New Roman"/>
          <w:sz w:val="24"/>
          <w:szCs w:val="24"/>
          <w:lang w:val="sr-Cyrl-BA"/>
        </w:rPr>
        <w:t>-</w:t>
      </w:r>
      <w:r w:rsidR="005A305C">
        <w:rPr>
          <w:rFonts w:ascii="Times New Roman" w:hAnsi="Times New Roman" w:cs="Times New Roman"/>
          <w:sz w:val="24"/>
          <w:szCs w:val="24"/>
          <w:lang w:val="sr-Cyrl-BA"/>
        </w:rPr>
        <w:t>18,</w:t>
      </w:r>
      <w:r w:rsidR="00397E0C">
        <w:rPr>
          <w:rFonts w:ascii="Times New Roman" w:hAnsi="Times New Roman" w:cs="Times New Roman"/>
          <w:sz w:val="24"/>
          <w:szCs w:val="24"/>
          <w:lang w:val="sr-Cyrl-BA"/>
        </w:rPr>
        <w:t>3</w:t>
      </w:r>
      <w:r w:rsidRPr="00AD7595">
        <w:rPr>
          <w:rFonts w:ascii="Times New Roman" w:hAnsi="Times New Roman" w:cs="Times New Roman"/>
          <w:sz w:val="24"/>
          <w:szCs w:val="24"/>
          <w:lang w:val="sr-Cyrl-BA"/>
        </w:rPr>
        <w:t>%</w:t>
      </w:r>
    </w:p>
    <w:p w14:paraId="039BCB23" w14:textId="77777777" w:rsidR="0053512B" w:rsidRDefault="0053512B" w:rsidP="0053512B">
      <w:pPr>
        <w:jc w:val="both"/>
        <w:rPr>
          <w:rFonts w:ascii="Times New Roman" w:hAnsi="Times New Roman" w:cs="Times New Roman"/>
          <w:sz w:val="24"/>
          <w:szCs w:val="24"/>
          <w:lang w:val="sr-Latn-BA"/>
        </w:rPr>
      </w:pPr>
      <w:r w:rsidRPr="000F2A11">
        <w:rPr>
          <w:rFonts w:ascii="Times New Roman" w:hAnsi="Times New Roman" w:cs="Times New Roman"/>
          <w:b/>
          <w:i/>
          <w:sz w:val="24"/>
          <w:szCs w:val="24"/>
          <w:lang w:val="sr-Cyrl-BA"/>
        </w:rPr>
        <w:t>Расходи финанс.</w:t>
      </w:r>
      <w:r>
        <w:rPr>
          <w:rFonts w:ascii="Times New Roman" w:hAnsi="Times New Roman" w:cs="Times New Roman"/>
          <w:b/>
          <w:i/>
          <w:sz w:val="24"/>
          <w:szCs w:val="24"/>
          <w:lang w:val="sr-Cyrl-BA"/>
        </w:rPr>
        <w:t xml:space="preserve"> </w:t>
      </w:r>
      <w:r w:rsidRPr="000F2A11">
        <w:rPr>
          <w:rFonts w:ascii="Times New Roman" w:hAnsi="Times New Roman" w:cs="Times New Roman"/>
          <w:b/>
          <w:i/>
          <w:sz w:val="24"/>
          <w:szCs w:val="24"/>
          <w:lang w:val="sr-Cyrl-BA"/>
        </w:rPr>
        <w:t>између јед.</w:t>
      </w:r>
      <w:r>
        <w:rPr>
          <w:rFonts w:ascii="Times New Roman" w:hAnsi="Times New Roman" w:cs="Times New Roman"/>
          <w:b/>
          <w:i/>
          <w:sz w:val="24"/>
          <w:szCs w:val="24"/>
          <w:lang w:val="sr-Cyrl-BA"/>
        </w:rPr>
        <w:t xml:space="preserve"> </w:t>
      </w:r>
      <w:r w:rsidRPr="000F2A11">
        <w:rPr>
          <w:rFonts w:ascii="Times New Roman" w:hAnsi="Times New Roman" w:cs="Times New Roman"/>
          <w:b/>
          <w:i/>
          <w:sz w:val="24"/>
          <w:szCs w:val="24"/>
          <w:lang w:val="sr-Cyrl-BA"/>
        </w:rPr>
        <w:t>власти</w:t>
      </w:r>
      <w:r w:rsidRPr="00AD7595">
        <w:rPr>
          <w:rFonts w:ascii="Times New Roman" w:hAnsi="Times New Roman" w:cs="Times New Roman"/>
          <w:sz w:val="24"/>
          <w:szCs w:val="24"/>
          <w:lang w:val="sr-Cyrl-BA"/>
        </w:rPr>
        <w:t xml:space="preserve">: </w:t>
      </w:r>
    </w:p>
    <w:p w14:paraId="0ACCA31C" w14:textId="1123CC5A" w:rsidR="0053512B" w:rsidRDefault="005A305C" w:rsidP="0053512B">
      <w:pPr>
        <w:jc w:val="both"/>
        <w:rPr>
          <w:rFonts w:ascii="Times New Roman" w:hAnsi="Times New Roman" w:cs="Times New Roman"/>
          <w:sz w:val="24"/>
          <w:szCs w:val="24"/>
          <w:lang w:val="sr-Latn-BA"/>
        </w:rPr>
      </w:pPr>
      <w:r>
        <w:rPr>
          <w:rFonts w:ascii="Times New Roman" w:hAnsi="Times New Roman" w:cs="Times New Roman"/>
          <w:sz w:val="24"/>
          <w:szCs w:val="24"/>
          <w:lang w:val="sr-Cyrl-BA"/>
        </w:rPr>
        <w:t>3</w:t>
      </w:r>
      <w:r w:rsidR="00397E0C">
        <w:rPr>
          <w:rFonts w:ascii="Times New Roman" w:hAnsi="Times New Roman" w:cs="Times New Roman"/>
          <w:sz w:val="24"/>
          <w:szCs w:val="24"/>
          <w:lang w:val="sr-Cyrl-BA"/>
        </w:rPr>
        <w:t>25</w:t>
      </w:r>
      <w:r>
        <w:rPr>
          <w:rFonts w:ascii="Times New Roman" w:hAnsi="Times New Roman" w:cs="Times New Roman"/>
          <w:sz w:val="24"/>
          <w:szCs w:val="24"/>
          <w:lang w:val="sr-Cyrl-BA"/>
        </w:rPr>
        <w:t>.600,00</w:t>
      </w:r>
      <w:r w:rsidR="0053512B" w:rsidRPr="00AD7595">
        <w:rPr>
          <w:rFonts w:ascii="Times New Roman" w:hAnsi="Times New Roman" w:cs="Times New Roman"/>
          <w:sz w:val="24"/>
          <w:szCs w:val="24"/>
          <w:lang w:val="sr-Cyrl-BA"/>
        </w:rPr>
        <w:t xml:space="preserve"> - 0,</w:t>
      </w:r>
      <w:r w:rsidR="00397E0C">
        <w:rPr>
          <w:rFonts w:ascii="Times New Roman" w:hAnsi="Times New Roman" w:cs="Times New Roman"/>
          <w:sz w:val="24"/>
          <w:szCs w:val="24"/>
          <w:lang w:val="sr-Cyrl-BA"/>
        </w:rPr>
        <w:t>9</w:t>
      </w:r>
      <w:r w:rsidR="0053512B" w:rsidRPr="00AD7595">
        <w:rPr>
          <w:rFonts w:ascii="Times New Roman" w:hAnsi="Times New Roman" w:cs="Times New Roman"/>
          <w:sz w:val="24"/>
          <w:szCs w:val="24"/>
          <w:lang w:val="sr-Cyrl-BA"/>
        </w:rPr>
        <w:t>%</w:t>
      </w:r>
    </w:p>
    <w:p w14:paraId="270DA434" w14:textId="578E4ADC" w:rsidR="0053512B" w:rsidRDefault="0053512B" w:rsidP="0053512B">
      <w:pPr>
        <w:jc w:val="both"/>
        <w:rPr>
          <w:rFonts w:ascii="Times New Roman" w:hAnsi="Times New Roman" w:cs="Times New Roman"/>
          <w:sz w:val="24"/>
          <w:szCs w:val="24"/>
          <w:lang w:val="sr-Cyrl-BA"/>
        </w:rPr>
      </w:pPr>
      <w:r w:rsidRPr="00BA3EB7">
        <w:rPr>
          <w:rFonts w:ascii="Times New Roman" w:hAnsi="Times New Roman" w:cs="Times New Roman"/>
          <w:b/>
          <w:i/>
          <w:sz w:val="24"/>
          <w:szCs w:val="24"/>
          <w:lang w:val="sr-Cyrl-BA"/>
        </w:rPr>
        <w:t>Судска рјешења</w:t>
      </w:r>
      <w:r>
        <w:rPr>
          <w:rFonts w:ascii="Times New Roman" w:hAnsi="Times New Roman" w:cs="Times New Roman"/>
          <w:b/>
          <w:i/>
          <w:sz w:val="24"/>
          <w:szCs w:val="24"/>
          <w:lang w:val="sr-Latn-BA"/>
        </w:rPr>
        <w:t>:</w:t>
      </w:r>
      <w:r>
        <w:rPr>
          <w:rFonts w:ascii="Times New Roman" w:hAnsi="Times New Roman" w:cs="Times New Roman"/>
          <w:sz w:val="24"/>
          <w:szCs w:val="24"/>
          <w:lang w:val="sr-Cyrl-BA"/>
        </w:rPr>
        <w:t xml:space="preserve"> </w:t>
      </w:r>
      <w:r w:rsidR="00397E0C">
        <w:rPr>
          <w:rFonts w:ascii="Times New Roman" w:hAnsi="Times New Roman" w:cs="Times New Roman"/>
          <w:sz w:val="24"/>
          <w:szCs w:val="24"/>
          <w:lang w:val="sr-Cyrl-BA"/>
        </w:rPr>
        <w:t>2</w:t>
      </w:r>
      <w:r w:rsidR="005A305C">
        <w:rPr>
          <w:rFonts w:ascii="Times New Roman" w:hAnsi="Times New Roman" w:cs="Times New Roman"/>
          <w:sz w:val="24"/>
          <w:szCs w:val="24"/>
          <w:lang w:val="sr-Cyrl-BA"/>
        </w:rPr>
        <w:t>83.500,00</w:t>
      </w:r>
      <w:r>
        <w:rPr>
          <w:rFonts w:ascii="Times New Roman" w:hAnsi="Times New Roman" w:cs="Times New Roman"/>
          <w:sz w:val="24"/>
          <w:szCs w:val="24"/>
          <w:lang w:val="sr-Cyrl-BA"/>
        </w:rPr>
        <w:t xml:space="preserve"> </w:t>
      </w:r>
      <w:r w:rsidR="00397E0C">
        <w:rPr>
          <w:rFonts w:ascii="Times New Roman" w:hAnsi="Times New Roman" w:cs="Times New Roman"/>
          <w:sz w:val="24"/>
          <w:szCs w:val="24"/>
          <w:lang w:val="sr-Cyrl-BA"/>
        </w:rPr>
        <w:t>-</w:t>
      </w:r>
      <w:r>
        <w:rPr>
          <w:rFonts w:ascii="Times New Roman" w:hAnsi="Times New Roman" w:cs="Times New Roman"/>
          <w:sz w:val="24"/>
          <w:szCs w:val="24"/>
          <w:lang w:val="sr-Cyrl-BA"/>
        </w:rPr>
        <w:t xml:space="preserve"> </w:t>
      </w:r>
      <w:r w:rsidR="00397E0C">
        <w:rPr>
          <w:rFonts w:ascii="Times New Roman" w:hAnsi="Times New Roman" w:cs="Times New Roman"/>
          <w:sz w:val="24"/>
          <w:szCs w:val="24"/>
          <w:lang w:val="sr-Cyrl-BA"/>
        </w:rPr>
        <w:t>0,8</w:t>
      </w:r>
      <w:r>
        <w:rPr>
          <w:rFonts w:ascii="Times New Roman" w:hAnsi="Times New Roman" w:cs="Times New Roman"/>
          <w:sz w:val="24"/>
          <w:szCs w:val="24"/>
          <w:lang w:val="sr-Cyrl-BA"/>
        </w:rPr>
        <w:t>%</w:t>
      </w:r>
    </w:p>
    <w:p w14:paraId="7B9EF35E" w14:textId="5B352DA0" w:rsidR="0053512B" w:rsidRDefault="0053512B" w:rsidP="0053512B">
      <w:pPr>
        <w:jc w:val="both"/>
        <w:rPr>
          <w:rFonts w:ascii="Times New Roman" w:hAnsi="Times New Roman" w:cs="Times New Roman"/>
          <w:sz w:val="24"/>
          <w:szCs w:val="24"/>
          <w:lang w:val="sr-Cyrl-BA"/>
        </w:rPr>
      </w:pPr>
      <w:r w:rsidRPr="000F2A11">
        <w:rPr>
          <w:rFonts w:ascii="Times New Roman" w:hAnsi="Times New Roman" w:cs="Times New Roman"/>
          <w:b/>
          <w:i/>
          <w:sz w:val="24"/>
          <w:szCs w:val="24"/>
          <w:lang w:val="sr-Cyrl-BA"/>
        </w:rPr>
        <w:t>Трансфери:</w:t>
      </w:r>
      <w:r w:rsidRPr="00AD7595">
        <w:rPr>
          <w:rFonts w:ascii="Times New Roman" w:hAnsi="Times New Roman" w:cs="Times New Roman"/>
          <w:sz w:val="24"/>
          <w:szCs w:val="24"/>
          <w:lang w:val="sr-Cyrl-BA"/>
        </w:rPr>
        <w:t xml:space="preserve"> </w:t>
      </w:r>
      <w:r w:rsidR="005A305C">
        <w:rPr>
          <w:rFonts w:ascii="Times New Roman" w:hAnsi="Times New Roman" w:cs="Times New Roman"/>
          <w:sz w:val="24"/>
          <w:szCs w:val="24"/>
          <w:lang w:val="sr-Cyrl-BA"/>
        </w:rPr>
        <w:t>261.500,00</w:t>
      </w:r>
      <w:r>
        <w:rPr>
          <w:rFonts w:ascii="Times New Roman" w:hAnsi="Times New Roman" w:cs="Times New Roman"/>
          <w:sz w:val="24"/>
          <w:szCs w:val="24"/>
          <w:lang w:val="sr-Cyrl-BA"/>
        </w:rPr>
        <w:t xml:space="preserve"> - 0,</w:t>
      </w:r>
      <w:r w:rsidR="00F44DE9">
        <w:rPr>
          <w:rFonts w:ascii="Times New Roman" w:hAnsi="Times New Roman" w:cs="Times New Roman"/>
          <w:sz w:val="24"/>
          <w:szCs w:val="24"/>
          <w:lang w:val="sr-Cyrl-BA"/>
        </w:rPr>
        <w:t>7</w:t>
      </w:r>
      <w:r w:rsidRPr="00AD7595">
        <w:rPr>
          <w:rFonts w:ascii="Times New Roman" w:hAnsi="Times New Roman" w:cs="Times New Roman"/>
          <w:sz w:val="24"/>
          <w:szCs w:val="24"/>
          <w:lang w:val="sr-Cyrl-BA"/>
        </w:rPr>
        <w:t>%</w:t>
      </w:r>
    </w:p>
    <w:p w14:paraId="7E3CCD44" w14:textId="639E11B7" w:rsidR="0053512B" w:rsidRPr="00AD7595" w:rsidRDefault="0053512B" w:rsidP="0053512B">
      <w:pPr>
        <w:jc w:val="both"/>
        <w:rPr>
          <w:rFonts w:ascii="Times New Roman" w:hAnsi="Times New Roman" w:cs="Times New Roman"/>
          <w:sz w:val="24"/>
          <w:szCs w:val="24"/>
          <w:lang w:val="sr-Cyrl-BA"/>
        </w:rPr>
      </w:pPr>
      <w:r w:rsidRPr="000F2A11">
        <w:rPr>
          <w:rFonts w:ascii="Times New Roman" w:hAnsi="Times New Roman" w:cs="Times New Roman"/>
          <w:b/>
          <w:i/>
          <w:sz w:val="24"/>
          <w:szCs w:val="24"/>
          <w:lang w:val="sr-Cyrl-BA"/>
        </w:rPr>
        <w:t>Буџетска резерва:</w:t>
      </w:r>
      <w:r w:rsidRPr="00AD7595">
        <w:rPr>
          <w:rFonts w:ascii="Times New Roman" w:hAnsi="Times New Roman" w:cs="Times New Roman"/>
          <w:sz w:val="24"/>
          <w:szCs w:val="24"/>
          <w:lang w:val="sr-Cyrl-BA"/>
        </w:rPr>
        <w:t xml:space="preserve"> </w:t>
      </w:r>
      <w:r>
        <w:rPr>
          <w:rFonts w:ascii="Times New Roman" w:hAnsi="Times New Roman" w:cs="Times New Roman"/>
          <w:sz w:val="24"/>
          <w:szCs w:val="24"/>
          <w:lang w:val="sr-Cyrl-BA"/>
        </w:rPr>
        <w:t>2</w:t>
      </w:r>
      <w:r w:rsidR="00F44DE9">
        <w:rPr>
          <w:rFonts w:ascii="Times New Roman" w:hAnsi="Times New Roman" w:cs="Times New Roman"/>
          <w:sz w:val="24"/>
          <w:szCs w:val="24"/>
          <w:lang w:val="sr-Cyrl-BA"/>
        </w:rPr>
        <w:t>5</w:t>
      </w:r>
      <w:r>
        <w:rPr>
          <w:rFonts w:ascii="Times New Roman" w:hAnsi="Times New Roman" w:cs="Times New Roman"/>
          <w:sz w:val="24"/>
          <w:szCs w:val="24"/>
          <w:lang w:val="sr-Cyrl-BA"/>
        </w:rPr>
        <w:t>0.000,00</w:t>
      </w:r>
      <w:r w:rsidRPr="00AD7595">
        <w:rPr>
          <w:rFonts w:ascii="Times New Roman" w:hAnsi="Times New Roman" w:cs="Times New Roman"/>
          <w:sz w:val="24"/>
          <w:szCs w:val="24"/>
          <w:lang w:val="sr-Cyrl-BA"/>
        </w:rPr>
        <w:t xml:space="preserve"> </w:t>
      </w:r>
      <w:r>
        <w:rPr>
          <w:rFonts w:ascii="Times New Roman" w:hAnsi="Times New Roman" w:cs="Times New Roman"/>
          <w:sz w:val="24"/>
          <w:szCs w:val="24"/>
          <w:lang w:val="sr-Cyrl-BA"/>
        </w:rPr>
        <w:t>-</w:t>
      </w:r>
      <w:r w:rsidRPr="00AD7595">
        <w:rPr>
          <w:rFonts w:ascii="Times New Roman" w:hAnsi="Times New Roman" w:cs="Times New Roman"/>
          <w:sz w:val="24"/>
          <w:szCs w:val="24"/>
          <w:lang w:val="sr-Cyrl-BA"/>
        </w:rPr>
        <w:t xml:space="preserve"> </w:t>
      </w:r>
      <w:r>
        <w:rPr>
          <w:rFonts w:ascii="Times New Roman" w:hAnsi="Times New Roman" w:cs="Times New Roman"/>
          <w:sz w:val="24"/>
          <w:szCs w:val="24"/>
          <w:lang w:val="sr-Latn-BA"/>
        </w:rPr>
        <w:t>0,</w:t>
      </w:r>
      <w:r>
        <w:rPr>
          <w:rFonts w:ascii="Times New Roman" w:hAnsi="Times New Roman" w:cs="Times New Roman"/>
          <w:sz w:val="24"/>
          <w:szCs w:val="24"/>
          <w:lang w:val="sr-Cyrl-BA"/>
        </w:rPr>
        <w:t>7</w:t>
      </w:r>
      <w:r w:rsidRPr="00AD7595">
        <w:rPr>
          <w:rFonts w:ascii="Times New Roman" w:hAnsi="Times New Roman" w:cs="Times New Roman"/>
          <w:sz w:val="24"/>
          <w:szCs w:val="24"/>
          <w:lang w:val="sr-Cyrl-BA"/>
        </w:rPr>
        <w:t>%</w:t>
      </w:r>
    </w:p>
    <w:p w14:paraId="4E1C82EF" w14:textId="1CDDD297" w:rsidR="0053512B" w:rsidRPr="00AD7595" w:rsidRDefault="0053512B" w:rsidP="0053512B">
      <w:pPr>
        <w:jc w:val="left"/>
        <w:rPr>
          <w:rFonts w:ascii="Times New Roman" w:hAnsi="Times New Roman" w:cs="Times New Roman"/>
          <w:sz w:val="24"/>
          <w:szCs w:val="24"/>
          <w:lang w:val="sr-Cyrl-BA"/>
        </w:rPr>
      </w:pPr>
      <w:r w:rsidRPr="000F2A11">
        <w:rPr>
          <w:rFonts w:ascii="Times New Roman" w:hAnsi="Times New Roman" w:cs="Times New Roman"/>
          <w:b/>
          <w:i/>
          <w:sz w:val="24"/>
          <w:szCs w:val="24"/>
          <w:lang w:val="sr-Cyrl-BA"/>
        </w:rPr>
        <w:t>Издаци за нефинанс</w:t>
      </w:r>
      <w:r w:rsidR="005F647A">
        <w:rPr>
          <w:rFonts w:ascii="Times New Roman" w:hAnsi="Times New Roman" w:cs="Times New Roman"/>
          <w:b/>
          <w:i/>
          <w:sz w:val="24"/>
          <w:szCs w:val="24"/>
          <w:lang w:val="sr-Cyrl-BA"/>
        </w:rPr>
        <w:t>.</w:t>
      </w:r>
      <w:r w:rsidRPr="000F2A11">
        <w:rPr>
          <w:rFonts w:ascii="Times New Roman" w:hAnsi="Times New Roman" w:cs="Times New Roman"/>
          <w:b/>
          <w:i/>
          <w:sz w:val="24"/>
          <w:szCs w:val="24"/>
          <w:lang w:val="sr-Cyrl-BA"/>
        </w:rPr>
        <w:t xml:space="preserve"> имовину</w:t>
      </w:r>
      <w:r w:rsidRPr="00AD7595">
        <w:rPr>
          <w:rFonts w:ascii="Times New Roman" w:hAnsi="Times New Roman" w:cs="Times New Roman"/>
          <w:sz w:val="24"/>
          <w:szCs w:val="24"/>
          <w:lang w:val="sr-Cyrl-BA"/>
        </w:rPr>
        <w:t xml:space="preserve">: </w:t>
      </w:r>
      <w:r w:rsidR="00397E0C">
        <w:rPr>
          <w:rFonts w:ascii="Times New Roman" w:hAnsi="Times New Roman" w:cs="Times New Roman"/>
          <w:sz w:val="24"/>
          <w:szCs w:val="24"/>
          <w:lang w:val="sr-Cyrl-BA"/>
        </w:rPr>
        <w:t>5.030.500,00</w:t>
      </w:r>
      <w:r w:rsidRPr="00AD7595">
        <w:rPr>
          <w:rFonts w:ascii="Times New Roman" w:hAnsi="Times New Roman" w:cs="Times New Roman"/>
          <w:sz w:val="24"/>
          <w:szCs w:val="24"/>
          <w:lang w:val="sr-Cyrl-BA"/>
        </w:rPr>
        <w:t xml:space="preserve"> </w:t>
      </w:r>
      <w:r w:rsidR="00CF3390">
        <w:rPr>
          <w:rFonts w:ascii="Times New Roman" w:hAnsi="Times New Roman" w:cs="Times New Roman"/>
          <w:sz w:val="24"/>
          <w:szCs w:val="24"/>
          <w:lang w:val="sr-Cyrl-BA"/>
        </w:rPr>
        <w:t>-</w:t>
      </w:r>
      <w:r w:rsidRPr="00AD7595">
        <w:rPr>
          <w:rFonts w:ascii="Times New Roman" w:hAnsi="Times New Roman" w:cs="Times New Roman"/>
          <w:sz w:val="24"/>
          <w:szCs w:val="24"/>
          <w:lang w:val="sr-Cyrl-BA"/>
        </w:rPr>
        <w:t xml:space="preserve"> </w:t>
      </w:r>
      <w:r w:rsidR="00397E0C">
        <w:rPr>
          <w:rFonts w:ascii="Times New Roman" w:hAnsi="Times New Roman" w:cs="Times New Roman"/>
          <w:sz w:val="24"/>
          <w:szCs w:val="24"/>
          <w:lang w:val="sr-Cyrl-BA"/>
        </w:rPr>
        <w:t>13,4</w:t>
      </w:r>
      <w:r w:rsidRPr="00AD7595">
        <w:rPr>
          <w:rFonts w:ascii="Times New Roman" w:hAnsi="Times New Roman" w:cs="Times New Roman"/>
          <w:sz w:val="24"/>
          <w:szCs w:val="24"/>
          <w:lang w:val="sr-Cyrl-BA"/>
        </w:rPr>
        <w:t>%</w:t>
      </w:r>
    </w:p>
    <w:p w14:paraId="2349A0E2" w14:textId="63C01C73" w:rsidR="00E549DF" w:rsidRPr="00AD7595" w:rsidRDefault="00E549DF" w:rsidP="00E549DF">
      <w:pPr>
        <w:jc w:val="both"/>
        <w:rPr>
          <w:rFonts w:ascii="Times New Roman" w:hAnsi="Times New Roman" w:cs="Times New Roman"/>
          <w:sz w:val="24"/>
          <w:szCs w:val="24"/>
          <w:lang w:val="sr-Cyrl-BA"/>
        </w:rPr>
      </w:pPr>
      <w:r w:rsidRPr="000F2A11">
        <w:rPr>
          <w:rFonts w:ascii="Times New Roman" w:hAnsi="Times New Roman" w:cs="Times New Roman"/>
          <w:b/>
          <w:i/>
          <w:sz w:val="24"/>
          <w:szCs w:val="24"/>
          <w:lang w:val="sr-Cyrl-BA"/>
        </w:rPr>
        <w:t>Отплат</w:t>
      </w:r>
      <w:r>
        <w:rPr>
          <w:rFonts w:ascii="Times New Roman" w:hAnsi="Times New Roman" w:cs="Times New Roman"/>
          <w:b/>
          <w:i/>
          <w:sz w:val="24"/>
          <w:szCs w:val="24"/>
          <w:lang w:val="sr-Cyrl-BA"/>
        </w:rPr>
        <w:t>а</w:t>
      </w:r>
      <w:r w:rsidRPr="000F2A11">
        <w:rPr>
          <w:rFonts w:ascii="Times New Roman" w:hAnsi="Times New Roman" w:cs="Times New Roman"/>
          <w:b/>
          <w:i/>
          <w:sz w:val="24"/>
          <w:szCs w:val="24"/>
          <w:lang w:val="sr-Cyrl-BA"/>
        </w:rPr>
        <w:t xml:space="preserve"> дугова</w:t>
      </w:r>
      <w:r w:rsidRPr="00AD7595">
        <w:rPr>
          <w:rFonts w:ascii="Times New Roman" w:hAnsi="Times New Roman" w:cs="Times New Roman"/>
          <w:sz w:val="24"/>
          <w:szCs w:val="24"/>
          <w:lang w:val="sr-Cyrl-BA"/>
        </w:rPr>
        <w:t xml:space="preserve">: </w:t>
      </w:r>
      <w:r w:rsidR="00F44DE9">
        <w:rPr>
          <w:rFonts w:ascii="Times New Roman" w:hAnsi="Times New Roman" w:cs="Times New Roman"/>
          <w:sz w:val="24"/>
          <w:szCs w:val="24"/>
          <w:lang w:val="sr-Cyrl-BA"/>
        </w:rPr>
        <w:t>1.6</w:t>
      </w:r>
      <w:r w:rsidR="00397E0C">
        <w:rPr>
          <w:rFonts w:ascii="Times New Roman" w:hAnsi="Times New Roman" w:cs="Times New Roman"/>
          <w:sz w:val="24"/>
          <w:szCs w:val="24"/>
          <w:lang w:val="sr-Cyrl-BA"/>
        </w:rPr>
        <w:t>4</w:t>
      </w:r>
      <w:r w:rsidR="00F44DE9">
        <w:rPr>
          <w:rFonts w:ascii="Times New Roman" w:hAnsi="Times New Roman" w:cs="Times New Roman"/>
          <w:sz w:val="24"/>
          <w:szCs w:val="24"/>
          <w:lang w:val="sr-Cyrl-BA"/>
        </w:rPr>
        <w:t>0.000,00 -</w:t>
      </w:r>
      <w:r w:rsidRPr="00AD7595">
        <w:rPr>
          <w:rFonts w:ascii="Times New Roman" w:hAnsi="Times New Roman" w:cs="Times New Roman"/>
          <w:sz w:val="24"/>
          <w:szCs w:val="24"/>
          <w:lang w:val="sr-Cyrl-BA"/>
        </w:rPr>
        <w:t xml:space="preserve">  </w:t>
      </w:r>
      <w:r w:rsidR="00F44DE9">
        <w:rPr>
          <w:rFonts w:ascii="Times New Roman" w:hAnsi="Times New Roman" w:cs="Times New Roman"/>
          <w:sz w:val="24"/>
          <w:szCs w:val="24"/>
          <w:lang w:val="sr-Cyrl-BA"/>
        </w:rPr>
        <w:t>4,</w:t>
      </w:r>
      <w:r w:rsidR="00397E0C">
        <w:rPr>
          <w:rFonts w:ascii="Times New Roman" w:hAnsi="Times New Roman" w:cs="Times New Roman"/>
          <w:sz w:val="24"/>
          <w:szCs w:val="24"/>
          <w:lang w:val="sr-Cyrl-BA"/>
        </w:rPr>
        <w:t>4</w:t>
      </w:r>
      <w:r w:rsidRPr="00AD7595">
        <w:rPr>
          <w:rFonts w:ascii="Times New Roman" w:hAnsi="Times New Roman" w:cs="Times New Roman"/>
          <w:sz w:val="24"/>
          <w:szCs w:val="24"/>
          <w:lang w:val="sr-Cyrl-BA"/>
        </w:rPr>
        <w:t>%</w:t>
      </w:r>
    </w:p>
    <w:p w14:paraId="3703A32B" w14:textId="76955D5C" w:rsidR="00C23EEB" w:rsidRPr="00AD7595" w:rsidRDefault="004C59D7" w:rsidP="00C23EEB">
      <w:pPr>
        <w:jc w:val="both"/>
        <w:rPr>
          <w:rFonts w:ascii="Times New Roman" w:hAnsi="Times New Roman" w:cs="Times New Roman"/>
          <w:sz w:val="24"/>
          <w:szCs w:val="24"/>
          <w:lang w:val="sr-Cyrl-BA"/>
        </w:rPr>
      </w:pPr>
      <w:r w:rsidRPr="000F2A11">
        <w:rPr>
          <w:rFonts w:ascii="Times New Roman" w:hAnsi="Times New Roman" w:cs="Times New Roman"/>
          <w:b/>
          <w:i/>
          <w:sz w:val="24"/>
          <w:szCs w:val="24"/>
          <w:lang w:val="sr-Cyrl-BA"/>
        </w:rPr>
        <w:t>Остали издаци</w:t>
      </w:r>
      <w:r w:rsidRPr="00AD7595">
        <w:rPr>
          <w:rFonts w:ascii="Times New Roman" w:hAnsi="Times New Roman" w:cs="Times New Roman"/>
          <w:sz w:val="24"/>
          <w:szCs w:val="24"/>
          <w:lang w:val="sr-Cyrl-BA"/>
        </w:rPr>
        <w:t xml:space="preserve">: </w:t>
      </w:r>
      <w:r w:rsidR="00F44DE9">
        <w:rPr>
          <w:rFonts w:ascii="Times New Roman" w:hAnsi="Times New Roman" w:cs="Times New Roman"/>
          <w:sz w:val="24"/>
          <w:szCs w:val="24"/>
          <w:lang w:val="sr-Cyrl-BA"/>
        </w:rPr>
        <w:t>4</w:t>
      </w:r>
      <w:r w:rsidR="00397E0C">
        <w:rPr>
          <w:rFonts w:ascii="Times New Roman" w:hAnsi="Times New Roman" w:cs="Times New Roman"/>
          <w:sz w:val="24"/>
          <w:szCs w:val="24"/>
          <w:lang w:val="sr-Cyrl-BA"/>
        </w:rPr>
        <w:t>6</w:t>
      </w:r>
      <w:r w:rsidR="00F44DE9">
        <w:rPr>
          <w:rFonts w:ascii="Times New Roman" w:hAnsi="Times New Roman" w:cs="Times New Roman"/>
          <w:sz w:val="24"/>
          <w:szCs w:val="24"/>
          <w:lang w:val="sr-Cyrl-BA"/>
        </w:rPr>
        <w:t>5.000,00</w:t>
      </w:r>
      <w:r w:rsidRPr="00AD7595">
        <w:rPr>
          <w:rFonts w:ascii="Times New Roman" w:hAnsi="Times New Roman" w:cs="Times New Roman"/>
          <w:sz w:val="24"/>
          <w:szCs w:val="24"/>
          <w:lang w:val="sr-Cyrl-BA"/>
        </w:rPr>
        <w:t xml:space="preserve"> </w:t>
      </w:r>
      <w:r w:rsidR="003F6D95">
        <w:rPr>
          <w:rFonts w:ascii="Times New Roman" w:hAnsi="Times New Roman" w:cs="Times New Roman"/>
          <w:sz w:val="24"/>
          <w:szCs w:val="24"/>
          <w:lang w:val="sr-Cyrl-BA"/>
        </w:rPr>
        <w:t>-</w:t>
      </w:r>
      <w:r w:rsidRPr="00AD7595">
        <w:rPr>
          <w:rFonts w:ascii="Times New Roman" w:hAnsi="Times New Roman" w:cs="Times New Roman"/>
          <w:sz w:val="24"/>
          <w:szCs w:val="24"/>
          <w:lang w:val="sr-Cyrl-BA"/>
        </w:rPr>
        <w:t xml:space="preserve"> </w:t>
      </w:r>
      <w:r w:rsidR="00EA236F">
        <w:rPr>
          <w:rFonts w:ascii="Times New Roman" w:hAnsi="Times New Roman" w:cs="Times New Roman"/>
          <w:sz w:val="24"/>
          <w:szCs w:val="24"/>
          <w:lang w:val="sr-Cyrl-BA"/>
        </w:rPr>
        <w:t>1,</w:t>
      </w:r>
      <w:r w:rsidR="00F44DE9">
        <w:rPr>
          <w:rFonts w:ascii="Times New Roman" w:hAnsi="Times New Roman" w:cs="Times New Roman"/>
          <w:sz w:val="24"/>
          <w:szCs w:val="24"/>
          <w:lang w:val="sr-Cyrl-BA"/>
        </w:rPr>
        <w:t>2</w:t>
      </w:r>
      <w:r w:rsidRPr="00AD7595">
        <w:rPr>
          <w:rFonts w:ascii="Times New Roman" w:hAnsi="Times New Roman" w:cs="Times New Roman"/>
          <w:sz w:val="24"/>
          <w:szCs w:val="24"/>
          <w:lang w:val="sr-Cyrl-BA"/>
        </w:rPr>
        <w:t>%</w:t>
      </w:r>
      <w:r w:rsidR="00C23EEB" w:rsidRPr="00C23EEB">
        <w:rPr>
          <w:rFonts w:ascii="Times New Roman" w:hAnsi="Times New Roman" w:cs="Times New Roman"/>
          <w:b/>
          <w:i/>
          <w:sz w:val="24"/>
          <w:szCs w:val="24"/>
          <w:lang w:val="sr-Cyrl-BA"/>
        </w:rPr>
        <w:t xml:space="preserve"> </w:t>
      </w:r>
      <w:r w:rsidR="00C23EEB">
        <w:rPr>
          <w:rFonts w:ascii="Times New Roman" w:hAnsi="Times New Roman" w:cs="Times New Roman"/>
          <w:b/>
          <w:i/>
          <w:sz w:val="24"/>
          <w:szCs w:val="24"/>
          <w:lang w:val="sr-Latn-BA"/>
        </w:rPr>
        <w:t xml:space="preserve"> </w:t>
      </w:r>
    </w:p>
    <w:p w14:paraId="2CC2F40E" w14:textId="77777777" w:rsidR="0047372A" w:rsidRDefault="0047372A" w:rsidP="00C23EEB">
      <w:pPr>
        <w:jc w:val="both"/>
        <w:rPr>
          <w:rFonts w:ascii="Times New Roman" w:hAnsi="Times New Roman" w:cs="Times New Roman"/>
          <w:sz w:val="24"/>
          <w:szCs w:val="24"/>
          <w:lang w:val="sr-Cyrl-BA"/>
        </w:rPr>
        <w:sectPr w:rsidR="0047372A" w:rsidSect="0047372A">
          <w:type w:val="continuous"/>
          <w:pgSz w:w="12240" w:h="15840"/>
          <w:pgMar w:top="1440" w:right="1440" w:bottom="1440" w:left="1440" w:header="709" w:footer="709" w:gutter="0"/>
          <w:cols w:num="2" w:space="708"/>
          <w:docGrid w:linePitch="360"/>
        </w:sectPr>
      </w:pPr>
    </w:p>
    <w:p w14:paraId="4AFF0B5A" w14:textId="53596AA8" w:rsidR="00C23EEB" w:rsidRPr="0053512B" w:rsidRDefault="00132DAF" w:rsidP="00C23EEB">
      <w:pPr>
        <w:jc w:val="both"/>
        <w:rPr>
          <w:rFonts w:ascii="Times New Roman" w:hAnsi="Times New Roman" w:cs="Times New Roman"/>
          <w:sz w:val="24"/>
          <w:szCs w:val="24"/>
          <w:lang w:val="sr-Cyrl-BA"/>
        </w:rPr>
      </w:pPr>
      <w:r>
        <w:rPr>
          <w:noProof/>
        </w:rPr>
        <w:drawing>
          <wp:inline distT="0" distB="0" distL="0" distR="0" wp14:anchorId="285D9F5A" wp14:editId="2F79E627">
            <wp:extent cx="6689090" cy="4236334"/>
            <wp:effectExtent l="0" t="0" r="16510" b="12065"/>
            <wp:docPr id="725095608" name="Графикон 1">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0AFA719" w14:textId="65BB9875" w:rsidR="009B0496" w:rsidRDefault="009B0496" w:rsidP="00DE6573">
      <w:pPr>
        <w:tabs>
          <w:tab w:val="left" w:pos="1080"/>
        </w:tabs>
        <w:jc w:val="both"/>
        <w:rPr>
          <w:rFonts w:ascii="Times New Roman" w:hAnsi="Times New Roman" w:cs="Times New Roman"/>
          <w:sz w:val="24"/>
          <w:szCs w:val="24"/>
          <w:lang w:val="sr-Cyrl-BA"/>
        </w:rPr>
      </w:pPr>
      <w:r w:rsidRPr="00B04906">
        <w:rPr>
          <w:rFonts w:ascii="Times New Roman" w:hAnsi="Times New Roman" w:cs="Times New Roman"/>
          <w:b/>
          <w:i/>
          <w:sz w:val="24"/>
          <w:szCs w:val="24"/>
          <w:lang w:val="sr-Cyrl-BA"/>
        </w:rPr>
        <w:lastRenderedPageBreak/>
        <w:t>Расход</w:t>
      </w:r>
      <w:r w:rsidR="00F164B9" w:rsidRPr="00B04906">
        <w:rPr>
          <w:rFonts w:ascii="Times New Roman" w:hAnsi="Times New Roman" w:cs="Times New Roman"/>
          <w:b/>
          <w:i/>
          <w:sz w:val="24"/>
          <w:szCs w:val="24"/>
          <w:lang w:val="sr-Cyrl-BA"/>
        </w:rPr>
        <w:t>и</w:t>
      </w:r>
      <w:r w:rsidRPr="00B04906">
        <w:rPr>
          <w:rFonts w:ascii="Times New Roman" w:hAnsi="Times New Roman" w:cs="Times New Roman"/>
          <w:b/>
          <w:i/>
          <w:sz w:val="24"/>
          <w:szCs w:val="24"/>
          <w:lang w:val="sr-Cyrl-BA"/>
        </w:rPr>
        <w:t xml:space="preserve"> за лична примања</w:t>
      </w:r>
      <w:r w:rsidRPr="00B04906">
        <w:rPr>
          <w:rFonts w:ascii="Times New Roman" w:hAnsi="Times New Roman" w:cs="Times New Roman"/>
          <w:i/>
          <w:sz w:val="24"/>
          <w:szCs w:val="24"/>
          <w:lang w:val="sr-Cyrl-BA"/>
        </w:rPr>
        <w:t xml:space="preserve"> </w:t>
      </w:r>
      <w:r w:rsidR="00AD7595" w:rsidRPr="00B04906">
        <w:rPr>
          <w:rFonts w:ascii="Times New Roman" w:hAnsi="Times New Roman" w:cs="Times New Roman"/>
          <w:sz w:val="24"/>
          <w:szCs w:val="24"/>
          <w:lang w:val="sr-Cyrl-BA"/>
        </w:rPr>
        <w:t>су највећи буџетски издатак. О</w:t>
      </w:r>
      <w:r w:rsidR="00F164B9" w:rsidRPr="00B04906">
        <w:rPr>
          <w:rFonts w:ascii="Times New Roman" w:hAnsi="Times New Roman" w:cs="Times New Roman"/>
          <w:sz w:val="24"/>
          <w:szCs w:val="24"/>
          <w:lang w:val="sr-Cyrl-BA"/>
        </w:rPr>
        <w:t>бухватају издатке</w:t>
      </w:r>
      <w:r w:rsidRPr="00B04906">
        <w:rPr>
          <w:rFonts w:ascii="Times New Roman" w:hAnsi="Times New Roman" w:cs="Times New Roman"/>
          <w:sz w:val="24"/>
          <w:szCs w:val="24"/>
          <w:lang w:val="sr-Cyrl-BA"/>
        </w:rPr>
        <w:t xml:space="preserve"> за лична примања запослених у </w:t>
      </w:r>
      <w:r w:rsidR="006C3FDA">
        <w:rPr>
          <w:rFonts w:ascii="Times New Roman" w:hAnsi="Times New Roman" w:cs="Times New Roman"/>
          <w:sz w:val="24"/>
          <w:szCs w:val="24"/>
          <w:lang w:val="sr-Cyrl-BA"/>
        </w:rPr>
        <w:t>Градској</w:t>
      </w:r>
      <w:r w:rsidRPr="00B04906">
        <w:rPr>
          <w:rFonts w:ascii="Times New Roman" w:hAnsi="Times New Roman" w:cs="Times New Roman"/>
          <w:sz w:val="24"/>
          <w:szCs w:val="24"/>
          <w:lang w:val="sr-Cyrl-BA"/>
        </w:rPr>
        <w:t xml:space="preserve"> </w:t>
      </w:r>
      <w:r w:rsidR="00AD7595" w:rsidRPr="00B04906">
        <w:rPr>
          <w:rFonts w:ascii="Times New Roman" w:hAnsi="Times New Roman" w:cs="Times New Roman"/>
          <w:sz w:val="24"/>
          <w:szCs w:val="24"/>
          <w:lang w:val="sr-Cyrl-BA"/>
        </w:rPr>
        <w:t xml:space="preserve">управи, </w:t>
      </w:r>
      <w:r w:rsidR="00AD7595" w:rsidRPr="00B04906">
        <w:rPr>
          <w:rFonts w:ascii="Times New Roman" w:hAnsi="Times New Roman" w:cs="Times New Roman"/>
          <w:sz w:val="24"/>
          <w:szCs w:val="24"/>
          <w:lang w:val="sr-Cyrl-RS"/>
        </w:rPr>
        <w:t>ЈУ Центар за социјални рад Прњавор</w:t>
      </w:r>
      <w:r w:rsidR="00CD760C">
        <w:rPr>
          <w:rFonts w:ascii="Times New Roman" w:hAnsi="Times New Roman" w:cs="Times New Roman"/>
          <w:sz w:val="24"/>
          <w:szCs w:val="24"/>
          <w:lang w:val="sr-Cyrl-RS"/>
        </w:rPr>
        <w:t xml:space="preserve">, ЈУ Центар за културу </w:t>
      </w:r>
      <w:r w:rsidR="000B3D73">
        <w:rPr>
          <w:rFonts w:ascii="Times New Roman" w:hAnsi="Times New Roman" w:cs="Times New Roman"/>
          <w:sz w:val="24"/>
          <w:szCs w:val="24"/>
          <w:lang w:val="sr-Cyrl-RS"/>
        </w:rPr>
        <w:t xml:space="preserve">и туризам </w:t>
      </w:r>
      <w:r w:rsidR="00CD760C">
        <w:rPr>
          <w:rFonts w:ascii="Times New Roman" w:hAnsi="Times New Roman" w:cs="Times New Roman"/>
          <w:sz w:val="24"/>
          <w:szCs w:val="24"/>
          <w:lang w:val="sr-Cyrl-RS"/>
        </w:rPr>
        <w:t>Прњавор,</w:t>
      </w:r>
      <w:r w:rsidR="00AD7595" w:rsidRPr="00B04906">
        <w:rPr>
          <w:rFonts w:ascii="Times New Roman" w:hAnsi="Times New Roman" w:cs="Times New Roman"/>
          <w:sz w:val="24"/>
          <w:szCs w:val="24"/>
          <w:lang w:val="sr-Cyrl-RS"/>
        </w:rPr>
        <w:t xml:space="preserve"> ЈУ Дјеч</w:t>
      </w:r>
      <w:r w:rsidR="00CD760C">
        <w:rPr>
          <w:rFonts w:ascii="Times New Roman" w:hAnsi="Times New Roman" w:cs="Times New Roman"/>
          <w:sz w:val="24"/>
          <w:szCs w:val="24"/>
          <w:lang w:val="sr-Cyrl-RS"/>
        </w:rPr>
        <w:t>ији вртић „Наша радост“ Прњавор и ЈЗУ Дом здравља Прњавор</w:t>
      </w:r>
      <w:r w:rsidR="005D622E">
        <w:rPr>
          <w:rFonts w:ascii="Times New Roman" w:hAnsi="Times New Roman" w:cs="Times New Roman"/>
          <w:sz w:val="24"/>
          <w:szCs w:val="24"/>
          <w:lang w:val="sr-Cyrl-RS"/>
        </w:rPr>
        <w:t>,</w:t>
      </w:r>
      <w:r w:rsidR="00CD760C">
        <w:rPr>
          <w:rFonts w:ascii="Times New Roman" w:hAnsi="Times New Roman" w:cs="Times New Roman"/>
          <w:sz w:val="24"/>
          <w:szCs w:val="24"/>
          <w:lang w:val="sr-Cyrl-RS"/>
        </w:rPr>
        <w:t xml:space="preserve"> </w:t>
      </w:r>
      <w:r w:rsidR="00AD7595" w:rsidRPr="00B04906">
        <w:rPr>
          <w:rFonts w:ascii="Times New Roman" w:hAnsi="Times New Roman" w:cs="Times New Roman"/>
          <w:sz w:val="24"/>
          <w:szCs w:val="24"/>
          <w:lang w:val="sr-Cyrl-RS"/>
        </w:rPr>
        <w:t xml:space="preserve">док се код ЈУ Гимназија Прњавор, ЈУ Центар средњих школа „Иво Андрић“ Прњавор и ЈУ Музичка школа „Константин Бабић“ Прњавор из буџета </w:t>
      </w:r>
      <w:r w:rsidR="006C3FDA">
        <w:rPr>
          <w:rFonts w:ascii="Times New Roman" w:hAnsi="Times New Roman" w:cs="Times New Roman"/>
          <w:sz w:val="24"/>
          <w:szCs w:val="24"/>
          <w:lang w:val="sr-Cyrl-RS"/>
        </w:rPr>
        <w:t>града</w:t>
      </w:r>
      <w:r w:rsidR="00AD7595" w:rsidRPr="00B04906">
        <w:rPr>
          <w:rFonts w:ascii="Times New Roman" w:hAnsi="Times New Roman" w:cs="Times New Roman"/>
          <w:sz w:val="24"/>
          <w:szCs w:val="24"/>
          <w:lang w:val="sr-Cyrl-RS"/>
        </w:rPr>
        <w:t xml:space="preserve"> финансирају само трошкови путовања радника на посао и са посла и расходи по основу дневница за службена путовања.</w:t>
      </w:r>
      <w:r w:rsidRPr="00B04906">
        <w:rPr>
          <w:rFonts w:ascii="Times New Roman" w:hAnsi="Times New Roman" w:cs="Times New Roman"/>
          <w:sz w:val="24"/>
          <w:szCs w:val="24"/>
          <w:lang w:val="sr-Cyrl-BA"/>
        </w:rPr>
        <w:t xml:space="preserve"> </w:t>
      </w:r>
    </w:p>
    <w:p w14:paraId="5C05DCF1" w14:textId="77777777" w:rsidR="007408B8" w:rsidRDefault="007408B8" w:rsidP="00DE6573">
      <w:pPr>
        <w:tabs>
          <w:tab w:val="left" w:pos="1080"/>
        </w:tabs>
        <w:jc w:val="both"/>
        <w:rPr>
          <w:rFonts w:ascii="Times New Roman" w:hAnsi="Times New Roman" w:cs="Times New Roman"/>
          <w:sz w:val="24"/>
          <w:szCs w:val="24"/>
          <w:lang w:val="sr-Cyrl-BA"/>
        </w:rPr>
      </w:pPr>
    </w:p>
    <w:p w14:paraId="3EBD61A8" w14:textId="37E05F13" w:rsidR="007408B8" w:rsidRDefault="007408B8" w:rsidP="007408B8">
      <w:pPr>
        <w:jc w:val="both"/>
        <w:rPr>
          <w:rFonts w:ascii="Times New Roman" w:hAnsi="Times New Roman" w:cs="Times New Roman"/>
          <w:sz w:val="24"/>
          <w:szCs w:val="24"/>
          <w:lang w:val="sr-Cyrl-BA"/>
        </w:rPr>
      </w:pPr>
      <w:r w:rsidRPr="00B04906">
        <w:rPr>
          <w:rFonts w:ascii="Times New Roman" w:hAnsi="Times New Roman" w:cs="Times New Roman"/>
          <w:b/>
          <w:i/>
          <w:sz w:val="24"/>
          <w:szCs w:val="24"/>
          <w:lang w:val="sr-Cyrl-BA"/>
        </w:rPr>
        <w:t>Дознаке</w:t>
      </w:r>
      <w:r w:rsidRPr="00B04906">
        <w:rPr>
          <w:rFonts w:ascii="Times New Roman" w:hAnsi="Times New Roman" w:cs="Times New Roman"/>
          <w:sz w:val="24"/>
          <w:szCs w:val="24"/>
          <w:lang w:val="sr-Cyrl-BA"/>
        </w:rPr>
        <w:t xml:space="preserve"> чине </w:t>
      </w:r>
      <w:r>
        <w:rPr>
          <w:rFonts w:ascii="Times New Roman" w:hAnsi="Times New Roman" w:cs="Times New Roman"/>
          <w:sz w:val="24"/>
          <w:szCs w:val="24"/>
          <w:lang w:val="sr-Cyrl-BA"/>
        </w:rPr>
        <w:t>други</w:t>
      </w:r>
      <w:r w:rsidRPr="00B04906">
        <w:rPr>
          <w:rFonts w:ascii="Times New Roman" w:hAnsi="Times New Roman" w:cs="Times New Roman"/>
          <w:sz w:val="24"/>
          <w:szCs w:val="24"/>
          <w:lang w:val="sr-Cyrl-BA"/>
        </w:rPr>
        <w:t xml:space="preserve"> по величини буџетски издатак. Обухватају дознаке на име социјалне заштите које се исплаћују грађанима из буџета </w:t>
      </w:r>
      <w:r>
        <w:rPr>
          <w:rFonts w:ascii="Times New Roman" w:hAnsi="Times New Roman" w:cs="Times New Roman"/>
          <w:sz w:val="24"/>
          <w:szCs w:val="24"/>
          <w:lang w:val="sr-Cyrl-BA"/>
        </w:rPr>
        <w:t>града</w:t>
      </w:r>
      <w:r w:rsidRPr="00B04906">
        <w:rPr>
          <w:rFonts w:ascii="Times New Roman" w:hAnsi="Times New Roman" w:cs="Times New Roman"/>
          <w:sz w:val="24"/>
          <w:szCs w:val="24"/>
          <w:lang w:val="sr-Cyrl-BA"/>
        </w:rPr>
        <w:t xml:space="preserve">, односно </w:t>
      </w:r>
      <w:r w:rsidRPr="00B04906">
        <w:rPr>
          <w:rFonts w:ascii="Times New Roman" w:hAnsi="Times New Roman" w:cs="Times New Roman"/>
          <w:bCs/>
          <w:sz w:val="24"/>
          <w:szCs w:val="24"/>
          <w:lang w:val="sr-Latn-CS"/>
        </w:rPr>
        <w:t xml:space="preserve">дознаке извршене </w:t>
      </w:r>
      <w:r w:rsidRPr="00B04906">
        <w:rPr>
          <w:rFonts w:ascii="Times New Roman" w:hAnsi="Times New Roman" w:cs="Times New Roman"/>
          <w:bCs/>
          <w:sz w:val="24"/>
          <w:szCs w:val="24"/>
        </w:rPr>
        <w:t xml:space="preserve">по основу социјалне помоћи </w:t>
      </w:r>
      <w:r w:rsidRPr="00B04906">
        <w:rPr>
          <w:rFonts w:ascii="Times New Roman" w:hAnsi="Times New Roman" w:cs="Times New Roman"/>
          <w:bCs/>
          <w:sz w:val="24"/>
          <w:szCs w:val="24"/>
          <w:lang w:val="sr-Latn-CS"/>
        </w:rPr>
        <w:t>на рачун штићеника Центра за социјални рад</w:t>
      </w:r>
      <w:r w:rsidRPr="00B04906">
        <w:rPr>
          <w:rFonts w:ascii="Times New Roman" w:hAnsi="Times New Roman" w:cs="Times New Roman"/>
          <w:bCs/>
          <w:sz w:val="24"/>
          <w:szCs w:val="24"/>
        </w:rPr>
        <w:t xml:space="preserve">, те на рачун физичких лица по основу </w:t>
      </w:r>
      <w:r w:rsidRPr="00B04906">
        <w:rPr>
          <w:rFonts w:ascii="Times New Roman" w:hAnsi="Times New Roman" w:cs="Times New Roman"/>
          <w:bCs/>
          <w:iCs/>
          <w:sz w:val="24"/>
          <w:szCs w:val="24"/>
        </w:rPr>
        <w:t xml:space="preserve">стипедија ученика и студената, </w:t>
      </w:r>
      <w:r>
        <w:rPr>
          <w:rFonts w:ascii="Times New Roman" w:hAnsi="Times New Roman" w:cs="Times New Roman"/>
          <w:bCs/>
          <w:iCs/>
          <w:sz w:val="24"/>
          <w:szCs w:val="24"/>
          <w:lang w:val="sr-Cyrl-BA"/>
        </w:rPr>
        <w:t xml:space="preserve">набавке уџбеника за ученике основних школа, </w:t>
      </w:r>
      <w:r w:rsidRPr="00B04906">
        <w:rPr>
          <w:rFonts w:ascii="Times New Roman" w:hAnsi="Times New Roman" w:cs="Times New Roman"/>
          <w:bCs/>
          <w:iCs/>
          <w:sz w:val="24"/>
          <w:szCs w:val="24"/>
        </w:rPr>
        <w:t xml:space="preserve">једнократне помоћи физичким лицима која су у таквом стању социјалне потребе да им је неопходна новчана помоћ, једнократне помоћи за свако </w:t>
      </w:r>
      <w:r>
        <w:rPr>
          <w:rFonts w:ascii="Times New Roman" w:hAnsi="Times New Roman" w:cs="Times New Roman"/>
          <w:bCs/>
          <w:iCs/>
          <w:sz w:val="24"/>
          <w:szCs w:val="24"/>
          <w:lang w:val="sr-Cyrl-BA"/>
        </w:rPr>
        <w:t>рођено</w:t>
      </w:r>
      <w:r w:rsidRPr="00B04906">
        <w:rPr>
          <w:rFonts w:ascii="Times New Roman" w:hAnsi="Times New Roman" w:cs="Times New Roman"/>
          <w:bCs/>
          <w:iCs/>
          <w:sz w:val="24"/>
          <w:szCs w:val="24"/>
        </w:rPr>
        <w:t xml:space="preserve"> дијете, новчане помоћи појединцима из борачке популације, регресирана камата корисницима пољопривредних кредита</w:t>
      </w:r>
      <w:r>
        <w:rPr>
          <w:rFonts w:ascii="Times New Roman" w:hAnsi="Times New Roman" w:cs="Times New Roman"/>
          <w:bCs/>
          <w:iCs/>
          <w:sz w:val="24"/>
          <w:szCs w:val="24"/>
          <w:lang w:val="sr-Cyrl-BA"/>
        </w:rPr>
        <w:t xml:space="preserve">, </w:t>
      </w:r>
      <w:r w:rsidRPr="00B04906">
        <w:rPr>
          <w:rFonts w:ascii="Times New Roman" w:hAnsi="Times New Roman" w:cs="Times New Roman"/>
          <w:bCs/>
          <w:iCs/>
          <w:sz w:val="24"/>
          <w:szCs w:val="24"/>
        </w:rPr>
        <w:t>и др.</w:t>
      </w:r>
      <w:r w:rsidRPr="00B04906">
        <w:rPr>
          <w:rFonts w:ascii="Times New Roman" w:hAnsi="Times New Roman" w:cs="Times New Roman"/>
          <w:bCs/>
          <w:sz w:val="24"/>
          <w:szCs w:val="24"/>
        </w:rPr>
        <w:t xml:space="preserve">, те дознаке пружаоцима услуга социјалне заштите (смјештај штићеника Центра за социјални рад у </w:t>
      </w:r>
      <w:r w:rsidRPr="00B04906">
        <w:rPr>
          <w:rFonts w:ascii="Times New Roman" w:hAnsi="Times New Roman" w:cs="Times New Roman"/>
          <w:bCs/>
          <w:sz w:val="24"/>
          <w:szCs w:val="24"/>
          <w:lang w:val="sr-Cyrl-CS"/>
        </w:rPr>
        <w:t xml:space="preserve">хранитељске породице и </w:t>
      </w:r>
      <w:r w:rsidRPr="00B04906">
        <w:rPr>
          <w:rFonts w:ascii="Times New Roman" w:hAnsi="Times New Roman" w:cs="Times New Roman"/>
          <w:bCs/>
          <w:sz w:val="24"/>
          <w:szCs w:val="24"/>
        </w:rPr>
        <w:t>установе социјалне заштите).</w:t>
      </w:r>
      <w:r w:rsidRPr="00B04906">
        <w:rPr>
          <w:rFonts w:ascii="Times New Roman" w:hAnsi="Times New Roman" w:cs="Times New Roman"/>
          <w:sz w:val="24"/>
          <w:szCs w:val="24"/>
        </w:rPr>
        <w:t xml:space="preserve"> </w:t>
      </w:r>
    </w:p>
    <w:p w14:paraId="3342C01D" w14:textId="77777777" w:rsidR="00756ED9" w:rsidRPr="00756ED9" w:rsidRDefault="00756ED9" w:rsidP="007408B8">
      <w:pPr>
        <w:jc w:val="both"/>
        <w:rPr>
          <w:rFonts w:ascii="Times New Roman" w:hAnsi="Times New Roman" w:cs="Times New Roman"/>
          <w:sz w:val="24"/>
          <w:szCs w:val="24"/>
          <w:lang w:val="sr-Cyrl-BA"/>
        </w:rPr>
      </w:pPr>
    </w:p>
    <w:p w14:paraId="05D9205E" w14:textId="5D7352D3" w:rsidR="00756ED9" w:rsidRPr="00B04906" w:rsidRDefault="00756ED9" w:rsidP="00756ED9">
      <w:pPr>
        <w:jc w:val="both"/>
        <w:rPr>
          <w:rFonts w:ascii="Times New Roman" w:hAnsi="Times New Roman" w:cs="Times New Roman"/>
          <w:sz w:val="24"/>
          <w:szCs w:val="24"/>
          <w:lang w:val="sr-Cyrl-CS"/>
        </w:rPr>
      </w:pPr>
      <w:r w:rsidRPr="00B04906">
        <w:rPr>
          <w:rFonts w:ascii="Times New Roman" w:hAnsi="Times New Roman" w:cs="Times New Roman"/>
          <w:b/>
          <w:i/>
          <w:sz w:val="24"/>
          <w:szCs w:val="24"/>
          <w:lang w:val="sr-Cyrl-BA"/>
        </w:rPr>
        <w:t>Расходи по основу коришћења роба и услуга</w:t>
      </w:r>
      <w:r w:rsidRPr="00B04906">
        <w:rPr>
          <w:rFonts w:ascii="Times New Roman" w:hAnsi="Times New Roman" w:cs="Times New Roman"/>
          <w:sz w:val="24"/>
          <w:szCs w:val="24"/>
          <w:lang w:val="sr-Cyrl-BA"/>
        </w:rPr>
        <w:t xml:space="preserve"> чине </w:t>
      </w:r>
      <w:r>
        <w:rPr>
          <w:rFonts w:ascii="Times New Roman" w:hAnsi="Times New Roman" w:cs="Times New Roman"/>
          <w:sz w:val="24"/>
          <w:szCs w:val="24"/>
          <w:lang w:val="sr-Cyrl-BA"/>
        </w:rPr>
        <w:t>трећи</w:t>
      </w:r>
      <w:r w:rsidRPr="00B04906">
        <w:rPr>
          <w:rFonts w:ascii="Times New Roman" w:hAnsi="Times New Roman" w:cs="Times New Roman"/>
          <w:sz w:val="24"/>
          <w:szCs w:val="24"/>
          <w:lang w:val="sr-Cyrl-BA"/>
        </w:rPr>
        <w:t xml:space="preserve"> по величини буџетски издатак. </w:t>
      </w:r>
      <w:r w:rsidRPr="00B04906">
        <w:rPr>
          <w:rFonts w:ascii="Times New Roman" w:hAnsi="Times New Roman" w:cs="Times New Roman"/>
          <w:bCs/>
          <w:iCs/>
          <w:sz w:val="24"/>
          <w:szCs w:val="24"/>
          <w:lang w:val="sr-Cyrl-CS"/>
        </w:rPr>
        <w:t xml:space="preserve">Ови трошкови се односе на: </w:t>
      </w:r>
      <w:r w:rsidRPr="00B04906">
        <w:rPr>
          <w:rFonts w:ascii="Times New Roman" w:hAnsi="Times New Roman" w:cs="Times New Roman"/>
          <w:bCs/>
          <w:iCs/>
          <w:sz w:val="24"/>
          <w:szCs w:val="24"/>
        </w:rPr>
        <w:t xml:space="preserve">расходе по основу закупа, </w:t>
      </w:r>
      <w:r>
        <w:rPr>
          <w:rFonts w:ascii="Times New Roman" w:hAnsi="Times New Roman" w:cs="Times New Roman"/>
          <w:bCs/>
          <w:iCs/>
          <w:sz w:val="24"/>
          <w:szCs w:val="24"/>
          <w:lang w:val="sr-Cyrl-BA"/>
        </w:rPr>
        <w:t xml:space="preserve">за </w:t>
      </w:r>
      <w:r w:rsidRPr="00B04906">
        <w:rPr>
          <w:rFonts w:ascii="Times New Roman" w:hAnsi="Times New Roman" w:cs="Times New Roman"/>
          <w:bCs/>
          <w:iCs/>
          <w:sz w:val="24"/>
          <w:szCs w:val="24"/>
        </w:rPr>
        <w:t>утрош</w:t>
      </w:r>
      <w:r>
        <w:rPr>
          <w:rFonts w:ascii="Times New Roman" w:hAnsi="Times New Roman" w:cs="Times New Roman"/>
          <w:bCs/>
          <w:iCs/>
          <w:sz w:val="24"/>
          <w:szCs w:val="24"/>
          <w:lang w:val="sr-Cyrl-BA"/>
        </w:rPr>
        <w:t>ак</w:t>
      </w:r>
      <w:r w:rsidRPr="00B04906">
        <w:rPr>
          <w:rFonts w:ascii="Times New Roman" w:hAnsi="Times New Roman" w:cs="Times New Roman"/>
          <w:bCs/>
          <w:iCs/>
          <w:sz w:val="24"/>
          <w:szCs w:val="24"/>
        </w:rPr>
        <w:t xml:space="preserve"> енергије, комуналних, комуникационих и транспортних услуга, </w:t>
      </w:r>
      <w:r>
        <w:rPr>
          <w:rFonts w:ascii="Times New Roman" w:hAnsi="Times New Roman" w:cs="Times New Roman"/>
          <w:bCs/>
          <w:iCs/>
          <w:sz w:val="24"/>
          <w:szCs w:val="24"/>
          <w:lang w:val="sr-Cyrl-BA"/>
        </w:rPr>
        <w:t xml:space="preserve">за </w:t>
      </w:r>
      <w:r w:rsidRPr="00B04906">
        <w:rPr>
          <w:rFonts w:ascii="Times New Roman" w:hAnsi="Times New Roman" w:cs="Times New Roman"/>
          <w:bCs/>
          <w:iCs/>
          <w:sz w:val="24"/>
          <w:szCs w:val="24"/>
        </w:rPr>
        <w:t xml:space="preserve">режијски материјал, </w:t>
      </w:r>
      <w:r>
        <w:rPr>
          <w:rFonts w:ascii="Times New Roman" w:hAnsi="Times New Roman" w:cs="Times New Roman"/>
          <w:bCs/>
          <w:iCs/>
          <w:sz w:val="24"/>
          <w:szCs w:val="24"/>
          <w:lang w:val="sr-Cyrl-BA"/>
        </w:rPr>
        <w:t xml:space="preserve">за </w:t>
      </w:r>
      <w:r w:rsidRPr="00B04906">
        <w:rPr>
          <w:rFonts w:ascii="Times New Roman" w:hAnsi="Times New Roman" w:cs="Times New Roman"/>
          <w:bCs/>
          <w:iCs/>
          <w:sz w:val="24"/>
          <w:szCs w:val="24"/>
        </w:rPr>
        <w:t xml:space="preserve">материјал за посебне намјене, </w:t>
      </w:r>
      <w:r>
        <w:rPr>
          <w:rFonts w:ascii="Times New Roman" w:hAnsi="Times New Roman" w:cs="Times New Roman"/>
          <w:bCs/>
          <w:iCs/>
          <w:sz w:val="24"/>
          <w:szCs w:val="24"/>
          <w:lang w:val="sr-Cyrl-BA"/>
        </w:rPr>
        <w:t xml:space="preserve">за </w:t>
      </w:r>
      <w:r w:rsidRPr="00B04906">
        <w:rPr>
          <w:rFonts w:ascii="Times New Roman" w:hAnsi="Times New Roman" w:cs="Times New Roman"/>
          <w:bCs/>
          <w:iCs/>
          <w:sz w:val="24"/>
          <w:szCs w:val="24"/>
        </w:rPr>
        <w:t xml:space="preserve">текуће одржавање, </w:t>
      </w:r>
      <w:r>
        <w:rPr>
          <w:rFonts w:ascii="Times New Roman" w:hAnsi="Times New Roman" w:cs="Times New Roman"/>
          <w:bCs/>
          <w:iCs/>
          <w:sz w:val="24"/>
          <w:szCs w:val="24"/>
          <w:lang w:val="sr-Cyrl-BA"/>
        </w:rPr>
        <w:t xml:space="preserve">за </w:t>
      </w:r>
      <w:r w:rsidRPr="00B04906">
        <w:rPr>
          <w:rFonts w:ascii="Times New Roman" w:hAnsi="Times New Roman" w:cs="Times New Roman"/>
          <w:bCs/>
          <w:iCs/>
          <w:sz w:val="24"/>
          <w:szCs w:val="24"/>
        </w:rPr>
        <w:t>расход</w:t>
      </w:r>
      <w:r w:rsidRPr="00B04906">
        <w:rPr>
          <w:rFonts w:ascii="Times New Roman" w:hAnsi="Times New Roman" w:cs="Times New Roman"/>
          <w:bCs/>
          <w:iCs/>
          <w:sz w:val="24"/>
          <w:szCs w:val="24"/>
          <w:lang w:val="sr-Cyrl-CS"/>
        </w:rPr>
        <w:t>е</w:t>
      </w:r>
      <w:r w:rsidRPr="00B04906">
        <w:rPr>
          <w:rFonts w:ascii="Times New Roman" w:hAnsi="Times New Roman" w:cs="Times New Roman"/>
          <w:bCs/>
          <w:iCs/>
          <w:sz w:val="24"/>
          <w:szCs w:val="24"/>
        </w:rPr>
        <w:t xml:space="preserve"> по основу путовања и смјештаја, за стручне услуге, за услуге одржавања јавних површина и заштите животне средине и </w:t>
      </w:r>
      <w:r>
        <w:rPr>
          <w:rFonts w:ascii="Times New Roman" w:hAnsi="Times New Roman" w:cs="Times New Roman"/>
          <w:bCs/>
          <w:iCs/>
          <w:sz w:val="24"/>
          <w:szCs w:val="24"/>
          <w:lang w:val="sr-Cyrl-BA"/>
        </w:rPr>
        <w:t xml:space="preserve">за </w:t>
      </w:r>
      <w:r w:rsidRPr="00B04906">
        <w:rPr>
          <w:rFonts w:ascii="Times New Roman" w:hAnsi="Times New Roman" w:cs="Times New Roman"/>
          <w:bCs/>
          <w:iCs/>
          <w:sz w:val="24"/>
          <w:szCs w:val="24"/>
        </w:rPr>
        <w:t>остал</w:t>
      </w:r>
      <w:r w:rsidRPr="00B04906">
        <w:rPr>
          <w:rFonts w:ascii="Times New Roman" w:hAnsi="Times New Roman" w:cs="Times New Roman"/>
          <w:bCs/>
          <w:iCs/>
          <w:sz w:val="24"/>
          <w:szCs w:val="24"/>
          <w:lang w:val="sr-Cyrl-CS"/>
        </w:rPr>
        <w:t>е</w:t>
      </w:r>
      <w:r w:rsidRPr="00B04906">
        <w:rPr>
          <w:rFonts w:ascii="Times New Roman" w:hAnsi="Times New Roman" w:cs="Times New Roman"/>
          <w:bCs/>
          <w:iCs/>
          <w:sz w:val="24"/>
          <w:szCs w:val="24"/>
        </w:rPr>
        <w:t xml:space="preserve"> </w:t>
      </w:r>
      <w:r w:rsidRPr="00B04906">
        <w:rPr>
          <w:rFonts w:ascii="Times New Roman" w:hAnsi="Times New Roman" w:cs="Times New Roman"/>
          <w:bCs/>
          <w:iCs/>
          <w:sz w:val="24"/>
          <w:szCs w:val="24"/>
          <w:lang w:val="sr-Cyrl-CS"/>
        </w:rPr>
        <w:t>некласификоване</w:t>
      </w:r>
      <w:r w:rsidRPr="00B04906">
        <w:rPr>
          <w:rFonts w:ascii="Times New Roman" w:hAnsi="Times New Roman" w:cs="Times New Roman"/>
          <w:bCs/>
          <w:iCs/>
          <w:sz w:val="24"/>
          <w:szCs w:val="24"/>
        </w:rPr>
        <w:t xml:space="preserve"> расход</w:t>
      </w:r>
      <w:r w:rsidRPr="00B04906">
        <w:rPr>
          <w:rFonts w:ascii="Times New Roman" w:hAnsi="Times New Roman" w:cs="Times New Roman"/>
          <w:bCs/>
          <w:iCs/>
          <w:sz w:val="24"/>
          <w:szCs w:val="24"/>
          <w:lang w:val="sr-Cyrl-CS"/>
        </w:rPr>
        <w:t>е</w:t>
      </w:r>
      <w:r w:rsidRPr="00B04906">
        <w:rPr>
          <w:rFonts w:ascii="Times New Roman" w:hAnsi="Times New Roman" w:cs="Times New Roman"/>
          <w:bCs/>
          <w:iCs/>
          <w:sz w:val="24"/>
          <w:szCs w:val="24"/>
        </w:rPr>
        <w:t>.</w:t>
      </w:r>
      <w:r w:rsidRPr="00B04906">
        <w:rPr>
          <w:rFonts w:ascii="Times New Roman" w:hAnsi="Times New Roman" w:cs="Times New Roman"/>
          <w:bCs/>
          <w:iCs/>
          <w:sz w:val="24"/>
          <w:szCs w:val="24"/>
          <w:lang w:val="sr-Cyrl-CS"/>
        </w:rPr>
        <w:t xml:space="preserve"> Најзначајнија издвајања у оквиру ове групе расхода су расходи </w:t>
      </w:r>
      <w:r>
        <w:rPr>
          <w:rFonts w:ascii="Times New Roman" w:hAnsi="Times New Roman" w:cs="Times New Roman"/>
          <w:bCs/>
          <w:iCs/>
          <w:sz w:val="24"/>
          <w:szCs w:val="24"/>
          <w:lang w:val="sr-Cyrl-CS"/>
        </w:rPr>
        <w:t>Дома здравља који износе 1.</w:t>
      </w:r>
      <w:r w:rsidR="00513033">
        <w:rPr>
          <w:rFonts w:ascii="Times New Roman" w:hAnsi="Times New Roman" w:cs="Times New Roman"/>
          <w:bCs/>
          <w:iCs/>
          <w:sz w:val="24"/>
          <w:szCs w:val="24"/>
          <w:lang w:val="sr-Cyrl-CS"/>
        </w:rPr>
        <w:t>202</w:t>
      </w:r>
      <w:r>
        <w:rPr>
          <w:rFonts w:ascii="Times New Roman" w:hAnsi="Times New Roman" w:cs="Times New Roman"/>
          <w:bCs/>
          <w:iCs/>
          <w:sz w:val="24"/>
          <w:szCs w:val="24"/>
          <w:lang w:val="sr-Cyrl-CS"/>
        </w:rPr>
        <w:t>.</w:t>
      </w:r>
      <w:r w:rsidR="00513033">
        <w:rPr>
          <w:rFonts w:ascii="Times New Roman" w:hAnsi="Times New Roman" w:cs="Times New Roman"/>
          <w:bCs/>
          <w:iCs/>
          <w:sz w:val="24"/>
          <w:szCs w:val="24"/>
          <w:lang w:val="sr-Cyrl-CS"/>
        </w:rPr>
        <w:t>7</w:t>
      </w:r>
      <w:r>
        <w:rPr>
          <w:rFonts w:ascii="Times New Roman" w:hAnsi="Times New Roman" w:cs="Times New Roman"/>
          <w:bCs/>
          <w:iCs/>
          <w:sz w:val="24"/>
          <w:szCs w:val="24"/>
          <w:lang w:val="sr-Cyrl-CS"/>
        </w:rPr>
        <w:t xml:space="preserve">00,00 КМ и Градске управе </w:t>
      </w:r>
      <w:r w:rsidR="00513033">
        <w:rPr>
          <w:rFonts w:ascii="Times New Roman" w:hAnsi="Times New Roman" w:cs="Times New Roman"/>
          <w:bCs/>
          <w:iCs/>
          <w:sz w:val="24"/>
          <w:szCs w:val="24"/>
          <w:lang w:val="sr-Cyrl-CS"/>
        </w:rPr>
        <w:t>4</w:t>
      </w:r>
      <w:r w:rsidR="00461C6E">
        <w:rPr>
          <w:rFonts w:ascii="Times New Roman" w:hAnsi="Times New Roman" w:cs="Times New Roman"/>
          <w:bCs/>
          <w:iCs/>
          <w:sz w:val="24"/>
          <w:szCs w:val="24"/>
          <w:lang w:val="sr-Cyrl-CS"/>
        </w:rPr>
        <w:t>73</w:t>
      </w:r>
      <w:r w:rsidR="00513033">
        <w:rPr>
          <w:rFonts w:ascii="Times New Roman" w:hAnsi="Times New Roman" w:cs="Times New Roman"/>
          <w:bCs/>
          <w:iCs/>
          <w:sz w:val="24"/>
          <w:szCs w:val="24"/>
          <w:lang w:val="sr-Cyrl-CS"/>
        </w:rPr>
        <w:t>.700,00</w:t>
      </w:r>
      <w:r>
        <w:rPr>
          <w:rFonts w:ascii="Times New Roman" w:hAnsi="Times New Roman" w:cs="Times New Roman"/>
          <w:bCs/>
          <w:iCs/>
          <w:sz w:val="24"/>
          <w:szCs w:val="24"/>
          <w:lang w:val="sr-Cyrl-CS"/>
        </w:rPr>
        <w:t xml:space="preserve"> КМ (Одсјек за заједничке послове). Такође, међу значајнијим издвајањима која чине ову групу расхода треба издвојити расходе </w:t>
      </w:r>
      <w:r w:rsidRPr="00B04906">
        <w:rPr>
          <w:rFonts w:ascii="Times New Roman" w:hAnsi="Times New Roman" w:cs="Times New Roman"/>
          <w:bCs/>
          <w:iCs/>
          <w:sz w:val="24"/>
          <w:szCs w:val="24"/>
          <w:lang w:val="sr-Cyrl-CS"/>
        </w:rPr>
        <w:t>за накнаде одборника и чланова скупштинских комисија (</w:t>
      </w:r>
      <w:r w:rsidR="00CC5BFB">
        <w:rPr>
          <w:rFonts w:ascii="Times New Roman" w:hAnsi="Times New Roman" w:cs="Times New Roman"/>
          <w:bCs/>
          <w:iCs/>
          <w:sz w:val="24"/>
          <w:szCs w:val="24"/>
          <w:lang w:val="sr-Cyrl-CS"/>
        </w:rPr>
        <w:t>3</w:t>
      </w:r>
      <w:r w:rsidR="00513033">
        <w:rPr>
          <w:rFonts w:ascii="Times New Roman" w:hAnsi="Times New Roman" w:cs="Times New Roman"/>
          <w:bCs/>
          <w:iCs/>
          <w:sz w:val="24"/>
          <w:szCs w:val="24"/>
          <w:lang w:val="sr-Cyrl-CS"/>
        </w:rPr>
        <w:t>82</w:t>
      </w:r>
      <w:r w:rsidR="00CC5BFB">
        <w:rPr>
          <w:rFonts w:ascii="Times New Roman" w:hAnsi="Times New Roman" w:cs="Times New Roman"/>
          <w:bCs/>
          <w:iCs/>
          <w:sz w:val="24"/>
          <w:szCs w:val="24"/>
          <w:lang w:val="sr-Cyrl-CS"/>
        </w:rPr>
        <w:t>.000,00</w:t>
      </w:r>
      <w:r w:rsidRPr="00B04906">
        <w:rPr>
          <w:rFonts w:ascii="Times New Roman" w:hAnsi="Times New Roman" w:cs="Times New Roman"/>
          <w:bCs/>
          <w:iCs/>
          <w:sz w:val="24"/>
          <w:szCs w:val="24"/>
          <w:lang w:val="sr-Cyrl-CS"/>
        </w:rPr>
        <w:t xml:space="preserve"> КМ),</w:t>
      </w:r>
      <w:r>
        <w:rPr>
          <w:rFonts w:ascii="Times New Roman" w:hAnsi="Times New Roman" w:cs="Times New Roman"/>
          <w:bCs/>
          <w:iCs/>
          <w:sz w:val="24"/>
          <w:szCs w:val="24"/>
          <w:lang w:val="sr-Cyrl-CS"/>
        </w:rPr>
        <w:t xml:space="preserve"> </w:t>
      </w:r>
      <w:r w:rsidRPr="00B04906">
        <w:rPr>
          <w:rFonts w:ascii="Times New Roman" w:hAnsi="Times New Roman" w:cs="Times New Roman"/>
          <w:sz w:val="24"/>
          <w:szCs w:val="24"/>
          <w:lang w:val="sr-Cyrl-CS"/>
        </w:rPr>
        <w:t>П</w:t>
      </w:r>
      <w:r w:rsidRPr="00B04906">
        <w:rPr>
          <w:rFonts w:ascii="Times New Roman" w:hAnsi="Times New Roman" w:cs="Times New Roman"/>
          <w:sz w:val="24"/>
          <w:szCs w:val="24"/>
        </w:rPr>
        <w:t>рограм заједничк</w:t>
      </w:r>
      <w:r w:rsidRPr="00B04906">
        <w:rPr>
          <w:rFonts w:ascii="Times New Roman" w:hAnsi="Times New Roman" w:cs="Times New Roman"/>
          <w:sz w:val="24"/>
          <w:szCs w:val="24"/>
          <w:lang w:val="sr-Cyrl-CS"/>
        </w:rPr>
        <w:t xml:space="preserve">е </w:t>
      </w:r>
      <w:r w:rsidRPr="00B04906">
        <w:rPr>
          <w:rFonts w:ascii="Times New Roman" w:hAnsi="Times New Roman" w:cs="Times New Roman"/>
          <w:sz w:val="24"/>
          <w:szCs w:val="24"/>
        </w:rPr>
        <w:t>комуналне потрошње</w:t>
      </w:r>
      <w:r w:rsidRPr="00B04906">
        <w:rPr>
          <w:rFonts w:ascii="Times New Roman" w:hAnsi="Times New Roman" w:cs="Times New Roman"/>
          <w:sz w:val="24"/>
          <w:szCs w:val="24"/>
          <w:lang w:val="sr-Cyrl-CS"/>
        </w:rPr>
        <w:t xml:space="preserve"> (</w:t>
      </w:r>
      <w:r w:rsidR="00513033">
        <w:rPr>
          <w:rFonts w:ascii="Times New Roman" w:hAnsi="Times New Roman" w:cs="Times New Roman"/>
          <w:sz w:val="24"/>
          <w:szCs w:val="24"/>
          <w:lang w:val="sr-Cyrl-CS"/>
        </w:rPr>
        <w:t>1.</w:t>
      </w:r>
      <w:r w:rsidR="00461C6E">
        <w:rPr>
          <w:rFonts w:ascii="Times New Roman" w:hAnsi="Times New Roman" w:cs="Times New Roman"/>
          <w:sz w:val="24"/>
          <w:szCs w:val="24"/>
          <w:lang w:val="sr-Cyrl-CS"/>
        </w:rPr>
        <w:t>082</w:t>
      </w:r>
      <w:r w:rsidR="00513033">
        <w:rPr>
          <w:rFonts w:ascii="Times New Roman" w:hAnsi="Times New Roman" w:cs="Times New Roman"/>
          <w:sz w:val="24"/>
          <w:szCs w:val="24"/>
          <w:lang w:val="sr-Cyrl-CS"/>
        </w:rPr>
        <w:t>.000,00</w:t>
      </w:r>
      <w:r w:rsidRPr="00B04906">
        <w:rPr>
          <w:rFonts w:ascii="Times New Roman" w:hAnsi="Times New Roman" w:cs="Times New Roman"/>
          <w:sz w:val="24"/>
          <w:szCs w:val="24"/>
          <w:lang w:val="sr-Cyrl-CS"/>
        </w:rPr>
        <w:t xml:space="preserve"> КМ)</w:t>
      </w:r>
      <w:r w:rsidRPr="00B04906">
        <w:rPr>
          <w:rFonts w:ascii="Times New Roman" w:hAnsi="Times New Roman" w:cs="Times New Roman"/>
          <w:sz w:val="24"/>
          <w:szCs w:val="24"/>
        </w:rPr>
        <w:t xml:space="preserve">, </w:t>
      </w:r>
      <w:r w:rsidRPr="00B04906">
        <w:rPr>
          <w:rFonts w:ascii="Times New Roman" w:hAnsi="Times New Roman" w:cs="Times New Roman"/>
          <w:sz w:val="24"/>
          <w:szCs w:val="24"/>
          <w:lang w:val="sr-Cyrl-CS"/>
        </w:rPr>
        <w:t>П</w:t>
      </w:r>
      <w:r w:rsidRPr="00B04906">
        <w:rPr>
          <w:rFonts w:ascii="Times New Roman" w:hAnsi="Times New Roman" w:cs="Times New Roman"/>
          <w:sz w:val="24"/>
          <w:szCs w:val="24"/>
        </w:rPr>
        <w:t xml:space="preserve">рограм </w:t>
      </w:r>
      <w:r w:rsidRPr="00B04906">
        <w:rPr>
          <w:rFonts w:ascii="Times New Roman" w:hAnsi="Times New Roman" w:cs="Times New Roman"/>
          <w:sz w:val="24"/>
          <w:szCs w:val="24"/>
          <w:lang w:val="sr-Cyrl-CS"/>
        </w:rPr>
        <w:t>текућег одржавања</w:t>
      </w:r>
      <w:r w:rsidRPr="00B04906">
        <w:rPr>
          <w:rFonts w:ascii="Times New Roman" w:hAnsi="Times New Roman" w:cs="Times New Roman"/>
          <w:sz w:val="24"/>
          <w:szCs w:val="24"/>
        </w:rPr>
        <w:t xml:space="preserve"> путева</w:t>
      </w:r>
      <w:r w:rsidRPr="00B04906">
        <w:rPr>
          <w:rFonts w:ascii="Times New Roman" w:hAnsi="Times New Roman" w:cs="Times New Roman"/>
          <w:sz w:val="24"/>
          <w:szCs w:val="24"/>
          <w:lang w:val="sr-Cyrl-CS"/>
        </w:rPr>
        <w:t xml:space="preserve"> (</w:t>
      </w:r>
      <w:r w:rsidR="00461C6E">
        <w:rPr>
          <w:rFonts w:ascii="Times New Roman" w:hAnsi="Times New Roman" w:cs="Times New Roman"/>
          <w:sz w:val="24"/>
          <w:szCs w:val="24"/>
          <w:lang w:val="sr-Cyrl-CS"/>
        </w:rPr>
        <w:t>393</w:t>
      </w:r>
      <w:r w:rsidR="00513033">
        <w:rPr>
          <w:rFonts w:ascii="Times New Roman" w:hAnsi="Times New Roman" w:cs="Times New Roman"/>
          <w:sz w:val="24"/>
          <w:szCs w:val="24"/>
          <w:lang w:val="sr-Cyrl-CS"/>
        </w:rPr>
        <w:t>.000,00</w:t>
      </w:r>
      <w:r w:rsidRPr="00B04906">
        <w:rPr>
          <w:rFonts w:ascii="Times New Roman" w:hAnsi="Times New Roman" w:cs="Times New Roman"/>
          <w:sz w:val="24"/>
          <w:szCs w:val="24"/>
          <w:lang w:val="sr-Cyrl-CS"/>
        </w:rPr>
        <w:t xml:space="preserve"> КМ)</w:t>
      </w:r>
      <w:r w:rsidRPr="00B04906">
        <w:rPr>
          <w:rFonts w:ascii="Times New Roman" w:hAnsi="Times New Roman" w:cs="Times New Roman"/>
          <w:sz w:val="24"/>
          <w:szCs w:val="24"/>
        </w:rPr>
        <w:t xml:space="preserve">, </w:t>
      </w:r>
      <w:r>
        <w:rPr>
          <w:rFonts w:ascii="Times New Roman" w:hAnsi="Times New Roman" w:cs="Times New Roman"/>
          <w:sz w:val="24"/>
          <w:szCs w:val="24"/>
          <w:lang w:val="sr-Cyrl-BA"/>
        </w:rPr>
        <w:t>расходе</w:t>
      </w:r>
      <w:r w:rsidRPr="00B04906">
        <w:rPr>
          <w:rFonts w:ascii="Times New Roman" w:hAnsi="Times New Roman" w:cs="Times New Roman"/>
          <w:sz w:val="24"/>
          <w:szCs w:val="24"/>
        </w:rPr>
        <w:t xml:space="preserve"> </w:t>
      </w:r>
      <w:r>
        <w:rPr>
          <w:rFonts w:ascii="Times New Roman" w:hAnsi="Times New Roman" w:cs="Times New Roman"/>
          <w:sz w:val="24"/>
          <w:szCs w:val="24"/>
          <w:lang w:val="sr-Cyrl-BA"/>
        </w:rPr>
        <w:t>за</w:t>
      </w:r>
      <w:r w:rsidRPr="00B04906">
        <w:rPr>
          <w:rFonts w:ascii="Times New Roman" w:hAnsi="Times New Roman" w:cs="Times New Roman"/>
          <w:sz w:val="24"/>
          <w:szCs w:val="24"/>
        </w:rPr>
        <w:t xml:space="preserve"> наплат</w:t>
      </w:r>
      <w:r>
        <w:rPr>
          <w:rFonts w:ascii="Times New Roman" w:hAnsi="Times New Roman" w:cs="Times New Roman"/>
          <w:sz w:val="24"/>
          <w:szCs w:val="24"/>
          <w:lang w:val="sr-Cyrl-BA"/>
        </w:rPr>
        <w:t>у</w:t>
      </w:r>
      <w:r w:rsidRPr="00B04906">
        <w:rPr>
          <w:rFonts w:ascii="Times New Roman" w:hAnsi="Times New Roman" w:cs="Times New Roman"/>
          <w:sz w:val="24"/>
          <w:szCs w:val="24"/>
        </w:rPr>
        <w:t xml:space="preserve"> паркинга </w:t>
      </w:r>
      <w:r w:rsidRPr="00B04906">
        <w:rPr>
          <w:rFonts w:ascii="Times New Roman" w:hAnsi="Times New Roman" w:cs="Times New Roman"/>
          <w:sz w:val="24"/>
          <w:szCs w:val="24"/>
          <w:lang w:val="sr-Cyrl-RS"/>
        </w:rPr>
        <w:t xml:space="preserve">и преноса података видео надзора </w:t>
      </w:r>
      <w:r w:rsidRPr="00B04906">
        <w:rPr>
          <w:rFonts w:ascii="Times New Roman" w:hAnsi="Times New Roman" w:cs="Times New Roman"/>
          <w:sz w:val="24"/>
          <w:szCs w:val="24"/>
          <w:lang w:val="sr-Cyrl-CS"/>
        </w:rPr>
        <w:t>(</w:t>
      </w:r>
      <w:r w:rsidR="00513033">
        <w:rPr>
          <w:rFonts w:ascii="Times New Roman" w:hAnsi="Times New Roman" w:cs="Times New Roman"/>
          <w:sz w:val="24"/>
          <w:szCs w:val="24"/>
          <w:lang w:val="sr-Cyrl-BA"/>
        </w:rPr>
        <w:t>170</w:t>
      </w:r>
      <w:r>
        <w:rPr>
          <w:rFonts w:ascii="Times New Roman" w:hAnsi="Times New Roman" w:cs="Times New Roman"/>
          <w:sz w:val="24"/>
          <w:szCs w:val="24"/>
          <w:lang w:val="sr-Cyrl-BA"/>
        </w:rPr>
        <w:t>.000,0</w:t>
      </w:r>
      <w:r w:rsidRPr="00B04906">
        <w:rPr>
          <w:rFonts w:ascii="Times New Roman" w:hAnsi="Times New Roman" w:cs="Times New Roman"/>
          <w:sz w:val="24"/>
          <w:szCs w:val="24"/>
        </w:rPr>
        <w:t>0 КМ</w:t>
      </w:r>
      <w:r w:rsidRPr="00B04906">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w:t>
      </w:r>
      <w:r w:rsidRPr="00B04906">
        <w:rPr>
          <w:rFonts w:ascii="Times New Roman" w:hAnsi="Times New Roman" w:cs="Times New Roman"/>
          <w:sz w:val="24"/>
          <w:szCs w:val="24"/>
        </w:rPr>
        <w:t xml:space="preserve">и друго. </w:t>
      </w:r>
      <w:r w:rsidRPr="00B04906">
        <w:rPr>
          <w:rFonts w:ascii="Times New Roman" w:hAnsi="Times New Roman" w:cs="Times New Roman"/>
          <w:sz w:val="24"/>
          <w:szCs w:val="24"/>
          <w:lang w:val="sr-Cyrl-CS"/>
        </w:rPr>
        <w:t>З</w:t>
      </w:r>
      <w:r w:rsidRPr="00B04906">
        <w:rPr>
          <w:rFonts w:ascii="Times New Roman" w:hAnsi="Times New Roman" w:cs="Times New Roman"/>
          <w:sz w:val="24"/>
          <w:szCs w:val="24"/>
        </w:rPr>
        <w:t xml:space="preserve">а </w:t>
      </w:r>
      <w:r>
        <w:rPr>
          <w:rFonts w:ascii="Times New Roman" w:hAnsi="Times New Roman" w:cs="Times New Roman"/>
          <w:sz w:val="24"/>
          <w:szCs w:val="24"/>
          <w:lang w:val="sr-Cyrl-BA"/>
        </w:rPr>
        <w:t>шест (</w:t>
      </w:r>
      <w:r>
        <w:rPr>
          <w:rFonts w:ascii="Times New Roman" w:hAnsi="Times New Roman" w:cs="Times New Roman"/>
          <w:sz w:val="24"/>
          <w:szCs w:val="24"/>
          <w:lang w:val="sr-Cyrl-CS"/>
        </w:rPr>
        <w:t>6)</w:t>
      </w:r>
      <w:r w:rsidRPr="00B04906">
        <w:rPr>
          <w:rFonts w:ascii="Times New Roman" w:hAnsi="Times New Roman" w:cs="Times New Roman"/>
          <w:sz w:val="24"/>
          <w:szCs w:val="24"/>
        </w:rPr>
        <w:t xml:space="preserve"> </w:t>
      </w:r>
      <w:r>
        <w:rPr>
          <w:rFonts w:ascii="Times New Roman" w:hAnsi="Times New Roman" w:cs="Times New Roman"/>
          <w:sz w:val="24"/>
          <w:szCs w:val="24"/>
          <w:lang w:val="sr-Cyrl-BA"/>
        </w:rPr>
        <w:t>наведених</w:t>
      </w:r>
      <w:r w:rsidRPr="00B04906">
        <w:rPr>
          <w:rFonts w:ascii="Times New Roman" w:hAnsi="Times New Roman" w:cs="Times New Roman"/>
          <w:sz w:val="24"/>
          <w:szCs w:val="24"/>
        </w:rPr>
        <w:t xml:space="preserve"> </w:t>
      </w:r>
      <w:r>
        <w:rPr>
          <w:rFonts w:ascii="Times New Roman" w:hAnsi="Times New Roman" w:cs="Times New Roman"/>
          <w:sz w:val="24"/>
          <w:szCs w:val="24"/>
          <w:lang w:val="sr-Cyrl-BA"/>
        </w:rPr>
        <w:t>расхода</w:t>
      </w:r>
      <w:r w:rsidRPr="00B04906">
        <w:rPr>
          <w:rFonts w:ascii="Times New Roman" w:hAnsi="Times New Roman" w:cs="Times New Roman"/>
          <w:sz w:val="24"/>
          <w:szCs w:val="24"/>
        </w:rPr>
        <w:t xml:space="preserve"> планирано је </w:t>
      </w:r>
      <w:r w:rsidR="00513033">
        <w:rPr>
          <w:rFonts w:ascii="Times New Roman" w:hAnsi="Times New Roman" w:cs="Times New Roman"/>
          <w:sz w:val="24"/>
          <w:szCs w:val="24"/>
          <w:lang w:val="sr-Cyrl-BA"/>
        </w:rPr>
        <w:t>3.</w:t>
      </w:r>
      <w:r w:rsidR="00461C6E">
        <w:rPr>
          <w:rFonts w:ascii="Times New Roman" w:hAnsi="Times New Roman" w:cs="Times New Roman"/>
          <w:sz w:val="24"/>
          <w:szCs w:val="24"/>
          <w:lang w:val="sr-Cyrl-BA"/>
        </w:rPr>
        <w:t>703</w:t>
      </w:r>
      <w:r w:rsidR="00513033">
        <w:rPr>
          <w:rFonts w:ascii="Times New Roman" w:hAnsi="Times New Roman" w:cs="Times New Roman"/>
          <w:sz w:val="24"/>
          <w:szCs w:val="24"/>
          <w:lang w:val="sr-Cyrl-BA"/>
        </w:rPr>
        <w:t xml:space="preserve">.400,00 </w:t>
      </w:r>
      <w:r w:rsidRPr="00B04906">
        <w:rPr>
          <w:rFonts w:ascii="Times New Roman" w:hAnsi="Times New Roman" w:cs="Times New Roman"/>
          <w:sz w:val="24"/>
          <w:szCs w:val="24"/>
        </w:rPr>
        <w:t xml:space="preserve">КМ или </w:t>
      </w:r>
      <w:r w:rsidR="00497047">
        <w:rPr>
          <w:rFonts w:ascii="Times New Roman" w:hAnsi="Times New Roman" w:cs="Times New Roman"/>
          <w:sz w:val="24"/>
          <w:szCs w:val="24"/>
          <w:lang w:val="sr-Cyrl-CS"/>
        </w:rPr>
        <w:t>65,</w:t>
      </w:r>
      <w:r w:rsidR="00461C6E">
        <w:rPr>
          <w:rFonts w:ascii="Times New Roman" w:hAnsi="Times New Roman" w:cs="Times New Roman"/>
          <w:sz w:val="24"/>
          <w:szCs w:val="24"/>
          <w:lang w:val="sr-Cyrl-CS"/>
        </w:rPr>
        <w:t>4</w:t>
      </w:r>
      <w:r w:rsidRPr="00B04906">
        <w:rPr>
          <w:rFonts w:ascii="Times New Roman" w:hAnsi="Times New Roman" w:cs="Times New Roman"/>
          <w:sz w:val="24"/>
          <w:szCs w:val="24"/>
        </w:rPr>
        <w:t xml:space="preserve">% средстава по основу коришћења роба и услуга, а разлика од </w:t>
      </w:r>
      <w:r w:rsidR="00497047">
        <w:rPr>
          <w:rFonts w:ascii="Times New Roman" w:hAnsi="Times New Roman" w:cs="Times New Roman"/>
          <w:sz w:val="24"/>
          <w:szCs w:val="24"/>
          <w:lang w:val="sr-Cyrl-CS"/>
        </w:rPr>
        <w:t>34,</w:t>
      </w:r>
      <w:r w:rsidR="00461C6E">
        <w:rPr>
          <w:rFonts w:ascii="Times New Roman" w:hAnsi="Times New Roman" w:cs="Times New Roman"/>
          <w:sz w:val="24"/>
          <w:szCs w:val="24"/>
          <w:lang w:val="sr-Cyrl-CS"/>
        </w:rPr>
        <w:t>6</w:t>
      </w:r>
      <w:r w:rsidRPr="00B04906">
        <w:rPr>
          <w:rFonts w:ascii="Times New Roman" w:hAnsi="Times New Roman" w:cs="Times New Roman"/>
          <w:sz w:val="24"/>
          <w:szCs w:val="24"/>
        </w:rPr>
        <w:t>% је распоређена на остале трошкове из ове групе расхода за све буџетске кориснике</w:t>
      </w:r>
      <w:r w:rsidRPr="00B04906">
        <w:rPr>
          <w:rFonts w:ascii="Times New Roman" w:hAnsi="Times New Roman" w:cs="Times New Roman"/>
          <w:sz w:val="24"/>
          <w:szCs w:val="24"/>
          <w:lang w:val="sr-Cyrl-CS"/>
        </w:rPr>
        <w:t>.</w:t>
      </w:r>
    </w:p>
    <w:p w14:paraId="2D252A6B" w14:textId="77777777" w:rsidR="00756ED9" w:rsidRPr="00756ED9" w:rsidRDefault="00756ED9" w:rsidP="007408B8">
      <w:pPr>
        <w:jc w:val="both"/>
        <w:rPr>
          <w:rFonts w:ascii="Times New Roman" w:hAnsi="Times New Roman" w:cs="Times New Roman"/>
          <w:sz w:val="24"/>
          <w:szCs w:val="24"/>
          <w:lang w:val="sr-Cyrl-BA"/>
        </w:rPr>
      </w:pPr>
    </w:p>
    <w:p w14:paraId="0B35814B" w14:textId="15E855D4" w:rsidR="005E1759" w:rsidRPr="005E1759" w:rsidRDefault="005E1759" w:rsidP="007B605D">
      <w:pPr>
        <w:jc w:val="both"/>
        <w:rPr>
          <w:rFonts w:ascii="Times New Roman" w:hAnsi="Times New Roman" w:cs="Times New Roman"/>
          <w:sz w:val="24"/>
          <w:szCs w:val="24"/>
          <w:lang w:val="sr-Cyrl-BA"/>
        </w:rPr>
      </w:pPr>
      <w:r>
        <w:rPr>
          <w:rFonts w:ascii="Times New Roman" w:hAnsi="Times New Roman" w:cs="Times New Roman"/>
          <w:sz w:val="24"/>
          <w:szCs w:val="24"/>
          <w:lang w:val="sr-Latn-BA"/>
        </w:rPr>
        <w:t xml:space="preserve"> </w:t>
      </w:r>
      <w:r w:rsidRPr="00DE489D">
        <w:rPr>
          <w:rFonts w:ascii="Times New Roman" w:hAnsi="Times New Roman" w:cs="Times New Roman"/>
          <w:b/>
          <w:i/>
          <w:sz w:val="24"/>
          <w:szCs w:val="24"/>
          <w:lang w:val="sr-Cyrl-BA"/>
        </w:rPr>
        <w:t>Издаци за нефинансијску имовину</w:t>
      </w:r>
      <w:r>
        <w:rPr>
          <w:rFonts w:ascii="Times New Roman" w:hAnsi="Times New Roman" w:cs="Times New Roman"/>
          <w:sz w:val="24"/>
          <w:szCs w:val="24"/>
          <w:lang w:val="sr-Cyrl-BA"/>
        </w:rPr>
        <w:t xml:space="preserve"> чине </w:t>
      </w:r>
      <w:r w:rsidR="00917D99">
        <w:rPr>
          <w:rFonts w:ascii="Times New Roman" w:hAnsi="Times New Roman" w:cs="Times New Roman"/>
          <w:sz w:val="24"/>
          <w:szCs w:val="24"/>
          <w:lang w:val="sr-Cyrl-BA"/>
        </w:rPr>
        <w:t>четврти</w:t>
      </w:r>
      <w:r>
        <w:rPr>
          <w:rFonts w:ascii="Times New Roman" w:hAnsi="Times New Roman" w:cs="Times New Roman"/>
          <w:sz w:val="24"/>
          <w:szCs w:val="24"/>
          <w:lang w:val="sr-Cyrl-BA"/>
        </w:rPr>
        <w:t xml:space="preserve"> по величини</w:t>
      </w:r>
      <w:r w:rsidR="00DE489D">
        <w:rPr>
          <w:rFonts w:ascii="Times New Roman" w:hAnsi="Times New Roman" w:cs="Times New Roman"/>
          <w:sz w:val="24"/>
          <w:szCs w:val="24"/>
          <w:lang w:val="sr-Cyrl-BA"/>
        </w:rPr>
        <w:t xml:space="preserve"> буџетски издатак. Обухватају План капиталних улагања за 202</w:t>
      </w:r>
      <w:r w:rsidR="00F02046">
        <w:rPr>
          <w:rFonts w:ascii="Times New Roman" w:hAnsi="Times New Roman" w:cs="Times New Roman"/>
          <w:sz w:val="24"/>
          <w:szCs w:val="24"/>
          <w:lang w:val="sr-Cyrl-BA"/>
        </w:rPr>
        <w:t>6</w:t>
      </w:r>
      <w:r w:rsidR="00DE489D">
        <w:rPr>
          <w:rFonts w:ascii="Times New Roman" w:hAnsi="Times New Roman" w:cs="Times New Roman"/>
          <w:sz w:val="24"/>
          <w:szCs w:val="24"/>
          <w:lang w:val="sr-Cyrl-BA"/>
        </w:rPr>
        <w:t>. годину</w:t>
      </w:r>
      <w:r w:rsidR="001A5B43">
        <w:rPr>
          <w:rFonts w:ascii="Times New Roman" w:hAnsi="Times New Roman" w:cs="Times New Roman"/>
          <w:sz w:val="24"/>
          <w:szCs w:val="24"/>
          <w:lang w:val="sr-Cyrl-BA"/>
        </w:rPr>
        <w:t>,</w:t>
      </w:r>
      <w:r w:rsidR="00DE489D">
        <w:rPr>
          <w:rFonts w:ascii="Times New Roman" w:hAnsi="Times New Roman" w:cs="Times New Roman"/>
          <w:sz w:val="24"/>
          <w:szCs w:val="24"/>
          <w:lang w:val="sr-Cyrl-BA"/>
        </w:rPr>
        <w:t xml:space="preserve"> издатке за опремање Територијално ватрогасно-спасилачке јединице из накнада за заштиту од пожара, издатке за изградњу инфраструктурних објеката из накнада за воде и накнада за шуме, издатке за прибављање земљишта, и издатке </w:t>
      </w:r>
      <w:r w:rsidR="001A5B43">
        <w:rPr>
          <w:rFonts w:ascii="Times New Roman" w:hAnsi="Times New Roman" w:cs="Times New Roman"/>
          <w:sz w:val="24"/>
          <w:szCs w:val="24"/>
          <w:lang w:val="sr-Cyrl-BA"/>
        </w:rPr>
        <w:t xml:space="preserve">за </w:t>
      </w:r>
      <w:r w:rsidR="00DE489D">
        <w:rPr>
          <w:rFonts w:ascii="Times New Roman" w:hAnsi="Times New Roman" w:cs="Times New Roman"/>
          <w:sz w:val="24"/>
          <w:szCs w:val="24"/>
          <w:lang w:val="sr-Cyrl-BA"/>
        </w:rPr>
        <w:t>набавку опреме и залихе материјала, робе и ситног инвентара код свих корисника.</w:t>
      </w:r>
    </w:p>
    <w:p w14:paraId="1EADD3DE" w14:textId="77777777" w:rsidR="001E7730" w:rsidRDefault="001E7730" w:rsidP="007B605D">
      <w:pPr>
        <w:jc w:val="both"/>
        <w:rPr>
          <w:rFonts w:ascii="Times New Roman" w:hAnsi="Times New Roman" w:cs="Times New Roman"/>
          <w:sz w:val="24"/>
          <w:szCs w:val="24"/>
          <w:lang w:val="sr-Cyrl-BA"/>
        </w:rPr>
      </w:pPr>
    </w:p>
    <w:p w14:paraId="652DCD97" w14:textId="77777777" w:rsidR="00DD2A88" w:rsidRDefault="00DD2A88" w:rsidP="00984488">
      <w:pPr>
        <w:rPr>
          <w:rFonts w:ascii="Times New Roman" w:hAnsi="Times New Roman" w:cs="Times New Roman"/>
          <w:b/>
          <w:sz w:val="24"/>
          <w:szCs w:val="24"/>
          <w:lang w:val="sr-Cyrl-BA"/>
        </w:rPr>
      </w:pPr>
    </w:p>
    <w:p w14:paraId="2C1A0508" w14:textId="77777777" w:rsidR="00F02046" w:rsidRDefault="00F02046" w:rsidP="00984488">
      <w:pPr>
        <w:rPr>
          <w:rFonts w:ascii="Times New Roman" w:hAnsi="Times New Roman" w:cs="Times New Roman"/>
          <w:b/>
          <w:sz w:val="24"/>
          <w:szCs w:val="24"/>
          <w:lang w:val="sr-Cyrl-BA"/>
        </w:rPr>
      </w:pPr>
    </w:p>
    <w:p w14:paraId="1680F62E" w14:textId="77777777" w:rsidR="00F02046" w:rsidRDefault="00F02046" w:rsidP="00984488">
      <w:pPr>
        <w:rPr>
          <w:rFonts w:ascii="Times New Roman" w:hAnsi="Times New Roman" w:cs="Times New Roman"/>
          <w:b/>
          <w:sz w:val="24"/>
          <w:szCs w:val="24"/>
          <w:lang w:val="sr-Cyrl-BA"/>
        </w:rPr>
      </w:pPr>
    </w:p>
    <w:p w14:paraId="49082E6A" w14:textId="77777777" w:rsidR="00F02046" w:rsidRDefault="00F02046" w:rsidP="00984488">
      <w:pPr>
        <w:rPr>
          <w:rFonts w:ascii="Times New Roman" w:hAnsi="Times New Roman" w:cs="Times New Roman"/>
          <w:b/>
          <w:sz w:val="24"/>
          <w:szCs w:val="24"/>
          <w:lang w:val="sr-Cyrl-BA"/>
        </w:rPr>
      </w:pPr>
    </w:p>
    <w:p w14:paraId="6B2819C3" w14:textId="77777777" w:rsidR="00F02046" w:rsidRDefault="00F02046" w:rsidP="00984488">
      <w:pPr>
        <w:rPr>
          <w:rFonts w:ascii="Times New Roman" w:hAnsi="Times New Roman" w:cs="Times New Roman"/>
          <w:b/>
          <w:sz w:val="24"/>
          <w:szCs w:val="24"/>
          <w:lang w:val="sr-Cyrl-BA"/>
        </w:rPr>
      </w:pPr>
    </w:p>
    <w:p w14:paraId="1E8A3340" w14:textId="77777777" w:rsidR="00F02046" w:rsidRDefault="00F02046" w:rsidP="00984488">
      <w:pPr>
        <w:rPr>
          <w:rFonts w:ascii="Times New Roman" w:hAnsi="Times New Roman" w:cs="Times New Roman"/>
          <w:b/>
          <w:sz w:val="24"/>
          <w:szCs w:val="24"/>
          <w:lang w:val="sr-Cyrl-BA"/>
        </w:rPr>
      </w:pPr>
    </w:p>
    <w:p w14:paraId="1BB512FC" w14:textId="2C7E6B33" w:rsidR="001B4556" w:rsidRPr="00B04906" w:rsidRDefault="001B4556" w:rsidP="00984488">
      <w:pPr>
        <w:rPr>
          <w:rFonts w:ascii="Times New Roman" w:hAnsi="Times New Roman" w:cs="Times New Roman"/>
          <w:b/>
          <w:sz w:val="24"/>
          <w:szCs w:val="24"/>
          <w:lang w:val="sr-Cyrl-BA"/>
        </w:rPr>
      </w:pPr>
      <w:r w:rsidRPr="00B04906">
        <w:rPr>
          <w:rFonts w:ascii="Times New Roman" w:hAnsi="Times New Roman" w:cs="Times New Roman"/>
          <w:b/>
          <w:sz w:val="24"/>
          <w:szCs w:val="24"/>
          <w:lang w:val="sr-Cyrl-BA"/>
        </w:rPr>
        <w:lastRenderedPageBreak/>
        <w:t>ПЛАН КАПИТАЛНИХ УЛАГАЊА ЗА 202</w:t>
      </w:r>
      <w:r w:rsidR="00F02046">
        <w:rPr>
          <w:rFonts w:ascii="Times New Roman" w:hAnsi="Times New Roman" w:cs="Times New Roman"/>
          <w:b/>
          <w:sz w:val="24"/>
          <w:szCs w:val="24"/>
          <w:lang w:val="sr-Cyrl-BA"/>
        </w:rPr>
        <w:t>6</w:t>
      </w:r>
      <w:r w:rsidR="00DD7101">
        <w:rPr>
          <w:rFonts w:ascii="Times New Roman" w:hAnsi="Times New Roman" w:cs="Times New Roman"/>
          <w:b/>
          <w:sz w:val="24"/>
          <w:szCs w:val="24"/>
          <w:lang w:val="sr-Cyrl-BA"/>
        </w:rPr>
        <w:t>.</w:t>
      </w:r>
      <w:r w:rsidRPr="00B04906">
        <w:rPr>
          <w:rFonts w:ascii="Times New Roman" w:hAnsi="Times New Roman" w:cs="Times New Roman"/>
          <w:b/>
          <w:sz w:val="24"/>
          <w:szCs w:val="24"/>
          <w:lang w:val="sr-Cyrl-BA"/>
        </w:rPr>
        <w:t xml:space="preserve"> ГОДИНУ</w:t>
      </w:r>
      <w:r w:rsidR="00DD7101">
        <w:rPr>
          <w:rFonts w:ascii="Times New Roman" w:hAnsi="Times New Roman" w:cs="Times New Roman"/>
          <w:b/>
          <w:sz w:val="24"/>
          <w:szCs w:val="24"/>
          <w:lang w:val="sr-Cyrl-BA"/>
        </w:rPr>
        <w:t xml:space="preserve"> (</w:t>
      </w:r>
      <w:r w:rsidR="00C66FA1">
        <w:rPr>
          <w:rFonts w:ascii="Times New Roman" w:hAnsi="Times New Roman" w:cs="Times New Roman"/>
          <w:b/>
          <w:sz w:val="24"/>
          <w:szCs w:val="24"/>
          <w:lang w:val="sr-Cyrl-BA"/>
        </w:rPr>
        <w:t>2</w:t>
      </w:r>
      <w:r w:rsidR="00F02046">
        <w:rPr>
          <w:rFonts w:ascii="Times New Roman" w:hAnsi="Times New Roman" w:cs="Times New Roman"/>
          <w:b/>
          <w:sz w:val="24"/>
          <w:szCs w:val="24"/>
          <w:lang w:val="sr-Cyrl-BA"/>
        </w:rPr>
        <w:t>.</w:t>
      </w:r>
      <w:r w:rsidR="00C66FA1">
        <w:rPr>
          <w:rFonts w:ascii="Times New Roman" w:hAnsi="Times New Roman" w:cs="Times New Roman"/>
          <w:b/>
          <w:sz w:val="24"/>
          <w:szCs w:val="24"/>
          <w:lang w:val="sr-Cyrl-BA"/>
        </w:rPr>
        <w:t>9</w:t>
      </w:r>
      <w:r w:rsidR="00F02046">
        <w:rPr>
          <w:rFonts w:ascii="Times New Roman" w:hAnsi="Times New Roman" w:cs="Times New Roman"/>
          <w:b/>
          <w:sz w:val="24"/>
          <w:szCs w:val="24"/>
          <w:lang w:val="sr-Cyrl-BA"/>
        </w:rPr>
        <w:t>00.000,00</w:t>
      </w:r>
      <w:r w:rsidR="00FC6C17">
        <w:rPr>
          <w:rFonts w:ascii="Times New Roman" w:hAnsi="Times New Roman" w:cs="Times New Roman"/>
          <w:b/>
          <w:sz w:val="24"/>
          <w:szCs w:val="24"/>
          <w:lang w:val="sr-Cyrl-BA"/>
        </w:rPr>
        <w:t xml:space="preserve"> КМ)</w:t>
      </w:r>
    </w:p>
    <w:p w14:paraId="0CA60094" w14:textId="77777777" w:rsidR="001B4556" w:rsidRPr="00B04906" w:rsidRDefault="001B4556" w:rsidP="007B605D">
      <w:pPr>
        <w:jc w:val="both"/>
        <w:rPr>
          <w:rFonts w:ascii="Times New Roman" w:hAnsi="Times New Roman" w:cs="Times New Roman"/>
          <w:b/>
          <w:sz w:val="24"/>
          <w:szCs w:val="24"/>
          <w:lang w:val="sr-Cyrl-BA"/>
        </w:rPr>
      </w:pPr>
    </w:p>
    <w:p w14:paraId="5770D5A0" w14:textId="1DB85043" w:rsidR="00E73489" w:rsidRDefault="001B4556" w:rsidP="007B605D">
      <w:pPr>
        <w:jc w:val="both"/>
        <w:rPr>
          <w:rFonts w:ascii="Times New Roman" w:hAnsi="Times New Roman" w:cs="Times New Roman"/>
          <w:b/>
          <w:i/>
          <w:sz w:val="24"/>
          <w:szCs w:val="24"/>
          <w:lang w:val="sr-Cyrl-BA"/>
        </w:rPr>
      </w:pPr>
      <w:r w:rsidRPr="00045B0D">
        <w:rPr>
          <w:rFonts w:ascii="Times New Roman" w:hAnsi="Times New Roman" w:cs="Times New Roman"/>
          <w:b/>
          <w:i/>
          <w:sz w:val="24"/>
          <w:szCs w:val="24"/>
          <w:lang w:val="sr-Latn-BA"/>
        </w:rPr>
        <w:t>I</w:t>
      </w:r>
      <w:r w:rsidRPr="00045B0D">
        <w:rPr>
          <w:rFonts w:ascii="Times New Roman" w:hAnsi="Times New Roman" w:cs="Times New Roman"/>
          <w:b/>
          <w:i/>
          <w:sz w:val="24"/>
          <w:szCs w:val="24"/>
          <w:lang w:val="sr-Cyrl-BA"/>
        </w:rPr>
        <w:t xml:space="preserve"> </w:t>
      </w:r>
      <w:r w:rsidR="00AE5BAD" w:rsidRPr="00045B0D">
        <w:rPr>
          <w:rFonts w:ascii="Times New Roman" w:hAnsi="Times New Roman" w:cs="Times New Roman"/>
          <w:b/>
          <w:i/>
          <w:sz w:val="24"/>
          <w:szCs w:val="24"/>
          <w:lang w:val="sr-Cyrl-BA"/>
        </w:rPr>
        <w:t xml:space="preserve">- </w:t>
      </w:r>
      <w:r w:rsidR="00E73489" w:rsidRPr="00045B0D">
        <w:rPr>
          <w:rFonts w:ascii="Times New Roman" w:hAnsi="Times New Roman" w:cs="Times New Roman"/>
          <w:b/>
          <w:i/>
          <w:sz w:val="24"/>
          <w:szCs w:val="24"/>
          <w:lang w:val="sr-Cyrl-BA"/>
        </w:rPr>
        <w:t>Капиталне инестиције из домаћих прихода</w:t>
      </w:r>
      <w:r w:rsidR="00F02046">
        <w:rPr>
          <w:rFonts w:ascii="Times New Roman" w:hAnsi="Times New Roman" w:cs="Times New Roman"/>
          <w:b/>
          <w:i/>
          <w:sz w:val="24"/>
          <w:szCs w:val="24"/>
          <w:lang w:val="sr-Cyrl-BA"/>
        </w:rPr>
        <w:t>, грантова и трансфера</w:t>
      </w:r>
      <w:r w:rsidR="00DD7101">
        <w:rPr>
          <w:rFonts w:ascii="Times New Roman" w:hAnsi="Times New Roman" w:cs="Times New Roman"/>
          <w:b/>
          <w:i/>
          <w:sz w:val="24"/>
          <w:szCs w:val="24"/>
          <w:lang w:val="sr-Cyrl-BA"/>
        </w:rPr>
        <w:t xml:space="preserve"> (</w:t>
      </w:r>
      <w:r w:rsidR="00C66FA1">
        <w:rPr>
          <w:rFonts w:ascii="Times New Roman" w:hAnsi="Times New Roman" w:cs="Times New Roman"/>
          <w:b/>
          <w:i/>
          <w:sz w:val="24"/>
          <w:szCs w:val="24"/>
          <w:lang w:val="sr-Cyrl-BA"/>
        </w:rPr>
        <w:t>2</w:t>
      </w:r>
      <w:r w:rsidR="00F02046">
        <w:rPr>
          <w:rFonts w:ascii="Times New Roman" w:hAnsi="Times New Roman" w:cs="Times New Roman"/>
          <w:b/>
          <w:i/>
          <w:sz w:val="24"/>
          <w:szCs w:val="24"/>
          <w:lang w:val="sr-Cyrl-BA"/>
        </w:rPr>
        <w:t>.</w:t>
      </w:r>
      <w:r w:rsidR="00C66FA1">
        <w:rPr>
          <w:rFonts w:ascii="Times New Roman" w:hAnsi="Times New Roman" w:cs="Times New Roman"/>
          <w:b/>
          <w:i/>
          <w:sz w:val="24"/>
          <w:szCs w:val="24"/>
          <w:lang w:val="sr-Cyrl-BA"/>
        </w:rPr>
        <w:t>9</w:t>
      </w:r>
      <w:r w:rsidR="00F02046">
        <w:rPr>
          <w:rFonts w:ascii="Times New Roman" w:hAnsi="Times New Roman" w:cs="Times New Roman"/>
          <w:b/>
          <w:i/>
          <w:sz w:val="24"/>
          <w:szCs w:val="24"/>
          <w:lang w:val="sr-Cyrl-BA"/>
        </w:rPr>
        <w:t>00.000,00</w:t>
      </w:r>
      <w:r w:rsidR="00E73489" w:rsidRPr="00045B0D">
        <w:rPr>
          <w:rFonts w:ascii="Times New Roman" w:hAnsi="Times New Roman" w:cs="Times New Roman"/>
          <w:b/>
          <w:i/>
          <w:sz w:val="24"/>
          <w:szCs w:val="24"/>
          <w:lang w:val="sr-Cyrl-BA"/>
        </w:rPr>
        <w:t xml:space="preserve"> КМ)</w:t>
      </w:r>
    </w:p>
    <w:p w14:paraId="6F906A83" w14:textId="77777777" w:rsidR="001A45F1" w:rsidRDefault="001A45F1" w:rsidP="007B605D">
      <w:pPr>
        <w:jc w:val="both"/>
        <w:rPr>
          <w:rFonts w:ascii="Times New Roman" w:hAnsi="Times New Roman" w:cs="Times New Roman"/>
          <w:b/>
          <w:i/>
          <w:sz w:val="24"/>
          <w:szCs w:val="24"/>
          <w:lang w:val="sr-Cyrl-BA"/>
        </w:rPr>
      </w:pPr>
    </w:p>
    <w:p w14:paraId="1EC04D3E" w14:textId="6A6991B9" w:rsidR="001B4556" w:rsidRDefault="001B4556" w:rsidP="00E73489">
      <w:pPr>
        <w:pStyle w:val="a5"/>
        <w:numPr>
          <w:ilvl w:val="0"/>
          <w:numId w:val="29"/>
        </w:numPr>
        <w:jc w:val="both"/>
        <w:rPr>
          <w:rFonts w:ascii="Times New Roman" w:hAnsi="Times New Roman" w:cs="Times New Roman"/>
          <w:sz w:val="24"/>
          <w:szCs w:val="24"/>
          <w:lang w:val="sr-Cyrl-BA"/>
        </w:rPr>
      </w:pPr>
      <w:r w:rsidRPr="00E73489">
        <w:rPr>
          <w:rFonts w:ascii="Times New Roman" w:hAnsi="Times New Roman" w:cs="Times New Roman"/>
          <w:sz w:val="24"/>
          <w:szCs w:val="24"/>
          <w:lang w:val="sr-Cyrl-BA"/>
        </w:rPr>
        <w:t xml:space="preserve">Изградња и реконструкција градских улица, путне и канализационе мреже, школских и других објеката, јавне расвјете, и израда и ревизија пројектне документације = </w:t>
      </w:r>
      <w:r w:rsidR="00C66FA1">
        <w:rPr>
          <w:rFonts w:ascii="Times New Roman" w:hAnsi="Times New Roman" w:cs="Times New Roman"/>
          <w:sz w:val="24"/>
          <w:szCs w:val="24"/>
          <w:lang w:val="sr-Cyrl-BA"/>
        </w:rPr>
        <w:t>2.500.000,00</w:t>
      </w:r>
      <w:r w:rsidRPr="00E73489">
        <w:rPr>
          <w:rFonts w:ascii="Times New Roman" w:hAnsi="Times New Roman" w:cs="Times New Roman"/>
          <w:sz w:val="24"/>
          <w:szCs w:val="24"/>
          <w:lang w:val="sr-Cyrl-BA"/>
        </w:rPr>
        <w:t xml:space="preserve"> КМ</w:t>
      </w:r>
      <w:r w:rsidR="00F02046">
        <w:rPr>
          <w:rFonts w:ascii="Times New Roman" w:hAnsi="Times New Roman" w:cs="Times New Roman"/>
          <w:sz w:val="24"/>
          <w:szCs w:val="24"/>
          <w:lang w:val="sr-Cyrl-BA"/>
        </w:rPr>
        <w:t>,</w:t>
      </w:r>
    </w:p>
    <w:p w14:paraId="2DF367CD" w14:textId="7AF42E33" w:rsidR="00F02046" w:rsidRDefault="00F02046" w:rsidP="00E73489">
      <w:pPr>
        <w:pStyle w:val="a5"/>
        <w:numPr>
          <w:ilvl w:val="0"/>
          <w:numId w:val="29"/>
        </w:numPr>
        <w:jc w:val="both"/>
        <w:rPr>
          <w:rFonts w:ascii="Times New Roman" w:hAnsi="Times New Roman" w:cs="Times New Roman"/>
          <w:sz w:val="24"/>
          <w:szCs w:val="24"/>
          <w:lang w:val="sr-Cyrl-BA"/>
        </w:rPr>
      </w:pPr>
      <w:r>
        <w:rPr>
          <w:rFonts w:ascii="Times New Roman" w:hAnsi="Times New Roman" w:cs="Times New Roman"/>
          <w:sz w:val="24"/>
          <w:szCs w:val="24"/>
          <w:lang w:val="sr-Cyrl-BA"/>
        </w:rPr>
        <w:t>Проширење и опремање Дјечијег вртића „Наша радост“ Прњавор из трансфера предсједника Републике Српске (пренесена неутрошена средства из 2025.г.) = 400.000,00 КМ.</w:t>
      </w:r>
    </w:p>
    <w:p w14:paraId="180D1177" w14:textId="77777777" w:rsidR="001A45F1" w:rsidRDefault="001A45F1" w:rsidP="001A45F1">
      <w:pPr>
        <w:pStyle w:val="a5"/>
        <w:jc w:val="both"/>
        <w:rPr>
          <w:rFonts w:ascii="Times New Roman" w:hAnsi="Times New Roman" w:cs="Times New Roman"/>
          <w:sz w:val="24"/>
          <w:szCs w:val="24"/>
          <w:lang w:val="sr-Cyrl-BA"/>
        </w:rPr>
      </w:pPr>
    </w:p>
    <w:p w14:paraId="52600F80" w14:textId="1504ECF4" w:rsidR="00E73489" w:rsidRDefault="00E73489" w:rsidP="007B605D">
      <w:pPr>
        <w:jc w:val="both"/>
        <w:rPr>
          <w:rFonts w:ascii="Times New Roman" w:hAnsi="Times New Roman" w:cs="Times New Roman"/>
          <w:b/>
          <w:i/>
          <w:sz w:val="24"/>
          <w:szCs w:val="24"/>
          <w:lang w:val="sr-Cyrl-BA"/>
        </w:rPr>
      </w:pPr>
      <w:r w:rsidRPr="00045B0D">
        <w:rPr>
          <w:rFonts w:ascii="Times New Roman" w:hAnsi="Times New Roman" w:cs="Times New Roman"/>
          <w:b/>
          <w:i/>
          <w:sz w:val="24"/>
          <w:szCs w:val="24"/>
          <w:lang w:val="sr-Latn-BA"/>
        </w:rPr>
        <w:t>II</w:t>
      </w:r>
      <w:r w:rsidR="00AE5BAD" w:rsidRPr="00045B0D">
        <w:rPr>
          <w:rFonts w:ascii="Times New Roman" w:hAnsi="Times New Roman" w:cs="Times New Roman"/>
          <w:b/>
          <w:i/>
          <w:sz w:val="24"/>
          <w:szCs w:val="24"/>
          <w:lang w:val="sr-Cyrl-BA"/>
        </w:rPr>
        <w:t xml:space="preserve"> – Капиталне инвестиције из к</w:t>
      </w:r>
      <w:r w:rsidR="00DD7101">
        <w:rPr>
          <w:rFonts w:ascii="Times New Roman" w:hAnsi="Times New Roman" w:cs="Times New Roman"/>
          <w:b/>
          <w:i/>
          <w:sz w:val="24"/>
          <w:szCs w:val="24"/>
          <w:lang w:val="sr-Cyrl-BA"/>
        </w:rPr>
        <w:t>редитних средстава (</w:t>
      </w:r>
      <w:r w:rsidR="00917D99">
        <w:rPr>
          <w:rFonts w:ascii="Times New Roman" w:hAnsi="Times New Roman" w:cs="Times New Roman"/>
          <w:b/>
          <w:i/>
          <w:sz w:val="24"/>
          <w:szCs w:val="24"/>
          <w:lang w:val="sr-Cyrl-BA"/>
        </w:rPr>
        <w:t>0,00</w:t>
      </w:r>
      <w:r w:rsidR="00AE5BAD" w:rsidRPr="00045B0D">
        <w:rPr>
          <w:rFonts w:ascii="Times New Roman" w:hAnsi="Times New Roman" w:cs="Times New Roman"/>
          <w:b/>
          <w:i/>
          <w:sz w:val="24"/>
          <w:szCs w:val="24"/>
          <w:lang w:val="sr-Cyrl-BA"/>
        </w:rPr>
        <w:t xml:space="preserve"> КМ)</w:t>
      </w:r>
    </w:p>
    <w:p w14:paraId="3594C309" w14:textId="77777777" w:rsidR="001A45F1" w:rsidRDefault="001A45F1" w:rsidP="007B605D">
      <w:pPr>
        <w:jc w:val="both"/>
        <w:rPr>
          <w:rFonts w:ascii="Times New Roman" w:hAnsi="Times New Roman" w:cs="Times New Roman"/>
          <w:b/>
          <w:i/>
          <w:sz w:val="24"/>
          <w:szCs w:val="24"/>
          <w:lang w:val="sr-Cyrl-BA"/>
        </w:rPr>
      </w:pPr>
    </w:p>
    <w:p w14:paraId="367F80E8" w14:textId="253857E4" w:rsidR="009A491D" w:rsidRPr="00917D99" w:rsidRDefault="00917D99" w:rsidP="000B52A7">
      <w:pPr>
        <w:pStyle w:val="a5"/>
        <w:numPr>
          <w:ilvl w:val="0"/>
          <w:numId w:val="30"/>
        </w:numPr>
        <w:jc w:val="both"/>
        <w:rPr>
          <w:rFonts w:ascii="Times New Roman" w:hAnsi="Times New Roman" w:cs="Times New Roman"/>
          <w:sz w:val="24"/>
          <w:szCs w:val="24"/>
          <w:lang w:val="sr-Cyrl-BA"/>
        </w:rPr>
      </w:pPr>
      <w:r w:rsidRPr="00917D99">
        <w:rPr>
          <w:rFonts w:ascii="Times New Roman" w:hAnsi="Times New Roman" w:cs="Times New Roman"/>
          <w:sz w:val="24"/>
          <w:szCs w:val="24"/>
          <w:lang w:val="sr-Cyrl-BA"/>
        </w:rPr>
        <w:t xml:space="preserve">У нацрту буџета нису планиране капиталне инвестиције из кредитних средстава </w:t>
      </w:r>
      <w:r>
        <w:rPr>
          <w:rFonts w:ascii="Times New Roman" w:hAnsi="Times New Roman" w:cs="Times New Roman"/>
          <w:sz w:val="24"/>
          <w:szCs w:val="24"/>
          <w:lang w:val="sr-Cyrl-BA"/>
        </w:rPr>
        <w:t>из разлога што у 202</w:t>
      </w:r>
      <w:r w:rsidR="00F02046">
        <w:rPr>
          <w:rFonts w:ascii="Times New Roman" w:hAnsi="Times New Roman" w:cs="Times New Roman"/>
          <w:sz w:val="24"/>
          <w:szCs w:val="24"/>
          <w:lang w:val="sr-Cyrl-BA"/>
        </w:rPr>
        <w:t>6</w:t>
      </w:r>
      <w:r>
        <w:rPr>
          <w:rFonts w:ascii="Times New Roman" w:hAnsi="Times New Roman" w:cs="Times New Roman"/>
          <w:sz w:val="24"/>
          <w:szCs w:val="24"/>
          <w:lang w:val="sr-Cyrl-BA"/>
        </w:rPr>
        <w:t>.г. није планирано кредитно задужење града.</w:t>
      </w:r>
    </w:p>
    <w:p w14:paraId="54810F5C" w14:textId="77777777" w:rsidR="0099576F" w:rsidRDefault="0099576F" w:rsidP="007D4517">
      <w:pPr>
        <w:rPr>
          <w:rFonts w:ascii="Times New Roman" w:hAnsi="Times New Roman" w:cs="Times New Roman"/>
          <w:b/>
          <w:sz w:val="24"/>
          <w:szCs w:val="24"/>
          <w:lang w:val="sr-Cyrl-BA"/>
        </w:rPr>
      </w:pPr>
    </w:p>
    <w:p w14:paraId="6EBD7843" w14:textId="77777777" w:rsidR="001A45F1" w:rsidRDefault="001A45F1" w:rsidP="007D4517">
      <w:pPr>
        <w:rPr>
          <w:rFonts w:ascii="Times New Roman" w:hAnsi="Times New Roman" w:cs="Times New Roman"/>
          <w:b/>
          <w:sz w:val="24"/>
          <w:szCs w:val="24"/>
          <w:lang w:val="sr-Cyrl-BA"/>
        </w:rPr>
      </w:pPr>
    </w:p>
    <w:p w14:paraId="0C8E0799" w14:textId="77777777" w:rsidR="00C66FA1" w:rsidRDefault="00C66FA1" w:rsidP="007D4517">
      <w:pPr>
        <w:rPr>
          <w:rFonts w:ascii="Times New Roman" w:hAnsi="Times New Roman" w:cs="Times New Roman"/>
          <w:b/>
          <w:sz w:val="24"/>
          <w:szCs w:val="24"/>
          <w:lang w:val="sr-Cyrl-BA"/>
        </w:rPr>
      </w:pPr>
    </w:p>
    <w:p w14:paraId="325B38B0" w14:textId="77777777" w:rsidR="00C66FA1" w:rsidRDefault="00C66FA1" w:rsidP="007D4517">
      <w:pPr>
        <w:rPr>
          <w:rFonts w:ascii="Times New Roman" w:hAnsi="Times New Roman" w:cs="Times New Roman"/>
          <w:b/>
          <w:sz w:val="24"/>
          <w:szCs w:val="24"/>
          <w:lang w:val="sr-Cyrl-BA"/>
        </w:rPr>
      </w:pPr>
    </w:p>
    <w:p w14:paraId="763721DF" w14:textId="75BB9760" w:rsidR="008055FB" w:rsidRDefault="007D4517" w:rsidP="007D4517">
      <w:pPr>
        <w:rPr>
          <w:rFonts w:ascii="Times New Roman" w:hAnsi="Times New Roman" w:cs="Times New Roman"/>
          <w:b/>
          <w:sz w:val="24"/>
          <w:szCs w:val="24"/>
          <w:lang w:val="sr-Cyrl-BA"/>
        </w:rPr>
      </w:pPr>
      <w:r w:rsidRPr="00B04906">
        <w:rPr>
          <w:rFonts w:ascii="Times New Roman" w:hAnsi="Times New Roman" w:cs="Times New Roman"/>
          <w:b/>
          <w:sz w:val="24"/>
          <w:szCs w:val="24"/>
          <w:lang w:val="sr-Cyrl-BA"/>
        </w:rPr>
        <w:t>ОТПЛАТА</w:t>
      </w:r>
      <w:r w:rsidR="008055FB" w:rsidRPr="00B04906">
        <w:rPr>
          <w:rFonts w:ascii="Times New Roman" w:hAnsi="Times New Roman" w:cs="Times New Roman"/>
          <w:b/>
          <w:sz w:val="24"/>
          <w:szCs w:val="24"/>
          <w:lang w:val="sr-Cyrl-BA"/>
        </w:rPr>
        <w:t xml:space="preserve"> ДУГА ЗА ТЕКУЋУ И НАРЕДНИХ ПЕТ ГОДИНА</w:t>
      </w:r>
    </w:p>
    <w:p w14:paraId="3C1B65F7" w14:textId="77777777" w:rsidR="0099576F" w:rsidRDefault="0099576F" w:rsidP="007D4517">
      <w:pPr>
        <w:rPr>
          <w:rFonts w:ascii="Times New Roman" w:hAnsi="Times New Roman" w:cs="Times New Roman"/>
          <w:b/>
          <w:sz w:val="24"/>
          <w:szCs w:val="24"/>
          <w:lang w:val="sr-Cyrl-BA"/>
        </w:rPr>
      </w:pPr>
    </w:p>
    <w:p w14:paraId="278A05C2" w14:textId="77777777" w:rsidR="001A45F1" w:rsidRDefault="001A45F1" w:rsidP="007D4517">
      <w:pPr>
        <w:rPr>
          <w:rFonts w:ascii="Times New Roman" w:hAnsi="Times New Roman" w:cs="Times New Roman"/>
          <w:b/>
          <w:sz w:val="24"/>
          <w:szCs w:val="24"/>
          <w:lang w:val="sr-Cyrl-BA"/>
        </w:rPr>
      </w:pPr>
    </w:p>
    <w:tbl>
      <w:tblPr>
        <w:tblStyle w:val="45"/>
        <w:tblW w:w="9703" w:type="dxa"/>
        <w:tblLook w:val="04A0" w:firstRow="1" w:lastRow="0" w:firstColumn="1" w:lastColumn="0" w:noHBand="0" w:noVBand="1"/>
      </w:tblPr>
      <w:tblGrid>
        <w:gridCol w:w="1459"/>
        <w:gridCol w:w="1386"/>
        <w:gridCol w:w="1463"/>
        <w:gridCol w:w="1386"/>
        <w:gridCol w:w="1386"/>
        <w:gridCol w:w="1386"/>
        <w:gridCol w:w="1386"/>
      </w:tblGrid>
      <w:tr w:rsidR="00C5644D" w:rsidRPr="00B04906" w14:paraId="25B00C7D" w14:textId="77777777" w:rsidTr="0099576F">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459" w:type="dxa"/>
            <w:noWrap/>
            <w:vAlign w:val="bottom"/>
            <w:hideMark/>
          </w:tcPr>
          <w:p w14:paraId="02239B9C" w14:textId="77777777" w:rsidR="00C5644D" w:rsidRDefault="00C5644D" w:rsidP="00C5644D">
            <w:pPr>
              <w:rPr>
                <w:rFonts w:ascii="Calibri" w:hAnsi="Calibri" w:cs="Calibri"/>
                <w:color w:val="000000"/>
              </w:rPr>
            </w:pPr>
            <w:r>
              <w:rPr>
                <w:rFonts w:ascii="Calibri" w:hAnsi="Calibri" w:cs="Calibri"/>
                <w:color w:val="000000"/>
              </w:rPr>
              <w:t>Опис</w:t>
            </w:r>
          </w:p>
        </w:tc>
        <w:tc>
          <w:tcPr>
            <w:tcW w:w="1386" w:type="dxa"/>
            <w:noWrap/>
            <w:vAlign w:val="bottom"/>
            <w:hideMark/>
          </w:tcPr>
          <w:p w14:paraId="2B157236" w14:textId="5243C8C6" w:rsidR="00C5644D" w:rsidRDefault="00C5644D" w:rsidP="009A491D">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202</w:t>
            </w:r>
            <w:r w:rsidR="00F02046">
              <w:rPr>
                <w:rFonts w:ascii="Calibri" w:hAnsi="Calibri" w:cs="Calibri"/>
                <w:color w:val="000000"/>
                <w:lang w:val="sr-Cyrl-BA"/>
              </w:rPr>
              <w:t>5</w:t>
            </w:r>
            <w:r>
              <w:rPr>
                <w:rFonts w:ascii="Calibri" w:hAnsi="Calibri" w:cs="Calibri"/>
                <w:color w:val="000000"/>
              </w:rPr>
              <w:t>. год.</w:t>
            </w:r>
          </w:p>
        </w:tc>
        <w:tc>
          <w:tcPr>
            <w:tcW w:w="1463" w:type="dxa"/>
            <w:noWrap/>
            <w:vAlign w:val="bottom"/>
            <w:hideMark/>
          </w:tcPr>
          <w:p w14:paraId="70CB407B" w14:textId="2420A5E5" w:rsidR="00C5644D" w:rsidRDefault="00C5644D" w:rsidP="009A491D">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202</w:t>
            </w:r>
            <w:r w:rsidR="00F02046">
              <w:rPr>
                <w:rFonts w:ascii="Calibri" w:hAnsi="Calibri" w:cs="Calibri"/>
                <w:color w:val="000000"/>
                <w:lang w:val="sr-Cyrl-BA"/>
              </w:rPr>
              <w:t>6</w:t>
            </w:r>
            <w:r>
              <w:rPr>
                <w:rFonts w:ascii="Calibri" w:hAnsi="Calibri" w:cs="Calibri"/>
                <w:color w:val="000000"/>
              </w:rPr>
              <w:t>. год.</w:t>
            </w:r>
          </w:p>
        </w:tc>
        <w:tc>
          <w:tcPr>
            <w:tcW w:w="1386" w:type="dxa"/>
            <w:noWrap/>
            <w:vAlign w:val="bottom"/>
            <w:hideMark/>
          </w:tcPr>
          <w:p w14:paraId="4075AEBD" w14:textId="0A8A18AC" w:rsidR="00C5644D" w:rsidRDefault="00C5644D" w:rsidP="009A491D">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w:t>
            </w:r>
            <w:r w:rsidR="00BF741F">
              <w:rPr>
                <w:rFonts w:ascii="Calibri" w:hAnsi="Calibri" w:cs="Calibri"/>
                <w:color w:val="000000"/>
              </w:rPr>
              <w:t>02</w:t>
            </w:r>
            <w:r w:rsidR="00F02046">
              <w:rPr>
                <w:rFonts w:ascii="Calibri" w:hAnsi="Calibri" w:cs="Calibri"/>
                <w:color w:val="000000"/>
                <w:lang w:val="sr-Cyrl-BA"/>
              </w:rPr>
              <w:t>7</w:t>
            </w:r>
            <w:r>
              <w:rPr>
                <w:rFonts w:ascii="Calibri" w:hAnsi="Calibri" w:cs="Calibri"/>
                <w:color w:val="000000"/>
              </w:rPr>
              <w:t>. год.</w:t>
            </w:r>
          </w:p>
        </w:tc>
        <w:tc>
          <w:tcPr>
            <w:tcW w:w="1386" w:type="dxa"/>
            <w:noWrap/>
            <w:vAlign w:val="bottom"/>
            <w:hideMark/>
          </w:tcPr>
          <w:p w14:paraId="7DBD4C78" w14:textId="51EFE8E6" w:rsidR="00C5644D" w:rsidRDefault="00BF741F" w:rsidP="009A491D">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202</w:t>
            </w:r>
            <w:r w:rsidR="00F02046">
              <w:rPr>
                <w:rFonts w:ascii="Calibri" w:hAnsi="Calibri" w:cs="Calibri"/>
                <w:color w:val="000000"/>
                <w:lang w:val="sr-Cyrl-BA"/>
              </w:rPr>
              <w:t>8</w:t>
            </w:r>
            <w:r w:rsidR="00C5644D">
              <w:rPr>
                <w:rFonts w:ascii="Calibri" w:hAnsi="Calibri" w:cs="Calibri"/>
                <w:color w:val="000000"/>
              </w:rPr>
              <w:t>. год.</w:t>
            </w:r>
          </w:p>
        </w:tc>
        <w:tc>
          <w:tcPr>
            <w:tcW w:w="1268" w:type="dxa"/>
            <w:noWrap/>
            <w:vAlign w:val="bottom"/>
            <w:hideMark/>
          </w:tcPr>
          <w:p w14:paraId="622B8031" w14:textId="0D818329" w:rsidR="00C5644D" w:rsidRDefault="00BF741F" w:rsidP="009A491D">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202</w:t>
            </w:r>
            <w:r w:rsidR="00F02046">
              <w:rPr>
                <w:rFonts w:ascii="Calibri" w:hAnsi="Calibri" w:cs="Calibri"/>
                <w:color w:val="000000"/>
                <w:lang w:val="sr-Cyrl-BA"/>
              </w:rPr>
              <w:t>9</w:t>
            </w:r>
            <w:r w:rsidR="00C5644D">
              <w:rPr>
                <w:rFonts w:ascii="Calibri" w:hAnsi="Calibri" w:cs="Calibri"/>
                <w:color w:val="000000"/>
              </w:rPr>
              <w:t>. год.</w:t>
            </w:r>
          </w:p>
        </w:tc>
        <w:tc>
          <w:tcPr>
            <w:tcW w:w="1355" w:type="dxa"/>
            <w:noWrap/>
            <w:vAlign w:val="bottom"/>
            <w:hideMark/>
          </w:tcPr>
          <w:p w14:paraId="39E1C785" w14:textId="070462A7" w:rsidR="00C5644D" w:rsidRDefault="00BF741F" w:rsidP="009A491D">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20</w:t>
            </w:r>
            <w:r w:rsidR="00F02046">
              <w:rPr>
                <w:rFonts w:ascii="Calibri" w:hAnsi="Calibri" w:cs="Calibri"/>
                <w:color w:val="000000"/>
                <w:lang w:val="sr-Cyrl-BA"/>
              </w:rPr>
              <w:t>30</w:t>
            </w:r>
            <w:r>
              <w:rPr>
                <w:rFonts w:ascii="Calibri" w:hAnsi="Calibri" w:cs="Calibri"/>
                <w:color w:val="000000"/>
              </w:rPr>
              <w:t>.</w:t>
            </w:r>
            <w:r w:rsidR="00C5644D">
              <w:rPr>
                <w:rFonts w:ascii="Calibri" w:hAnsi="Calibri" w:cs="Calibri"/>
                <w:color w:val="000000"/>
              </w:rPr>
              <w:t>год.</w:t>
            </w:r>
          </w:p>
        </w:tc>
      </w:tr>
      <w:tr w:rsidR="00C5644D" w:rsidRPr="00B04906" w14:paraId="3A8CACA6" w14:textId="77777777" w:rsidTr="0099576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459" w:type="dxa"/>
            <w:vAlign w:val="bottom"/>
            <w:hideMark/>
          </w:tcPr>
          <w:p w14:paraId="6DDBE2B6" w14:textId="77777777" w:rsidR="00C5644D" w:rsidRDefault="00C5644D" w:rsidP="00C5644D">
            <w:pPr>
              <w:rPr>
                <w:rFonts w:ascii="Calibri" w:hAnsi="Calibri" w:cs="Calibri"/>
                <w:color w:val="000000"/>
              </w:rPr>
            </w:pPr>
            <w:r>
              <w:rPr>
                <w:rFonts w:ascii="Calibri" w:hAnsi="Calibri" w:cs="Calibri"/>
                <w:color w:val="000000"/>
              </w:rPr>
              <w:t>Износ за</w:t>
            </w:r>
            <w:r>
              <w:rPr>
                <w:rFonts w:ascii="Calibri" w:hAnsi="Calibri" w:cs="Calibri"/>
                <w:color w:val="000000"/>
              </w:rPr>
              <w:br/>
              <w:t>отплату дуга</w:t>
            </w:r>
          </w:p>
        </w:tc>
        <w:tc>
          <w:tcPr>
            <w:tcW w:w="1386" w:type="dxa"/>
            <w:noWrap/>
            <w:vAlign w:val="center"/>
          </w:tcPr>
          <w:p w14:paraId="27954F03" w14:textId="55C0A953" w:rsidR="00C5644D" w:rsidRPr="005F41C3" w:rsidRDefault="008248E5" w:rsidP="00C5644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val="sr-Cyrl-BA"/>
              </w:rPr>
            </w:pPr>
            <w:r>
              <w:rPr>
                <w:rFonts w:ascii="Calibri" w:hAnsi="Calibri" w:cs="Calibri"/>
                <w:color w:val="000000"/>
                <w:lang w:val="sr-Cyrl-BA"/>
              </w:rPr>
              <w:t>2.335.190,88</w:t>
            </w:r>
          </w:p>
        </w:tc>
        <w:tc>
          <w:tcPr>
            <w:tcW w:w="1463" w:type="dxa"/>
            <w:noWrap/>
            <w:vAlign w:val="center"/>
          </w:tcPr>
          <w:p w14:paraId="2604F956" w14:textId="37AB618F" w:rsidR="00C5644D" w:rsidRPr="001D7354" w:rsidRDefault="008248E5" w:rsidP="00C5644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val="sr-Cyrl-BA"/>
              </w:rPr>
            </w:pPr>
            <w:r>
              <w:rPr>
                <w:rFonts w:ascii="Calibri" w:hAnsi="Calibri" w:cs="Calibri"/>
                <w:color w:val="000000"/>
                <w:lang w:val="sr-Cyrl-BA"/>
              </w:rPr>
              <w:t>1.742.433,59</w:t>
            </w:r>
          </w:p>
        </w:tc>
        <w:tc>
          <w:tcPr>
            <w:tcW w:w="1386" w:type="dxa"/>
            <w:noWrap/>
            <w:vAlign w:val="center"/>
          </w:tcPr>
          <w:p w14:paraId="27DE2A84" w14:textId="7A817211" w:rsidR="00C5644D" w:rsidRPr="001D7354" w:rsidRDefault="008248E5" w:rsidP="00C5644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val="sr-Cyrl-BA"/>
              </w:rPr>
            </w:pPr>
            <w:r>
              <w:rPr>
                <w:rFonts w:ascii="Calibri" w:hAnsi="Calibri" w:cs="Calibri"/>
                <w:color w:val="000000"/>
                <w:lang w:val="sr-Cyrl-BA"/>
              </w:rPr>
              <w:t>1.536.273,44</w:t>
            </w:r>
          </w:p>
        </w:tc>
        <w:tc>
          <w:tcPr>
            <w:tcW w:w="1386" w:type="dxa"/>
            <w:noWrap/>
            <w:vAlign w:val="center"/>
          </w:tcPr>
          <w:p w14:paraId="1111CE5E" w14:textId="3D9D30D1" w:rsidR="00C5644D" w:rsidRPr="001D7354" w:rsidRDefault="008248E5" w:rsidP="00C5644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val="sr-Cyrl-BA"/>
              </w:rPr>
            </w:pPr>
            <w:r>
              <w:rPr>
                <w:rFonts w:ascii="Calibri" w:hAnsi="Calibri" w:cs="Calibri"/>
                <w:color w:val="000000"/>
                <w:lang w:val="sr-Cyrl-BA"/>
              </w:rPr>
              <w:t>1.515.897,23</w:t>
            </w:r>
          </w:p>
        </w:tc>
        <w:tc>
          <w:tcPr>
            <w:tcW w:w="1268" w:type="dxa"/>
            <w:noWrap/>
            <w:vAlign w:val="center"/>
          </w:tcPr>
          <w:p w14:paraId="73269967" w14:textId="70C430B5" w:rsidR="00C5644D" w:rsidRPr="001D7354" w:rsidRDefault="008248E5" w:rsidP="00C5644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val="sr-Cyrl-BA"/>
              </w:rPr>
            </w:pPr>
            <w:r>
              <w:rPr>
                <w:rFonts w:ascii="Calibri" w:hAnsi="Calibri" w:cs="Calibri"/>
                <w:color w:val="000000"/>
                <w:lang w:val="sr-Cyrl-BA"/>
              </w:rPr>
              <w:t>1.761.135,10</w:t>
            </w:r>
          </w:p>
        </w:tc>
        <w:tc>
          <w:tcPr>
            <w:tcW w:w="1355" w:type="dxa"/>
            <w:noWrap/>
            <w:vAlign w:val="center"/>
          </w:tcPr>
          <w:p w14:paraId="2AD7F988" w14:textId="312AE672" w:rsidR="00C5644D" w:rsidRPr="001D7354" w:rsidRDefault="008248E5" w:rsidP="00C5644D">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val="sr-Cyrl-BA"/>
              </w:rPr>
            </w:pPr>
            <w:r>
              <w:rPr>
                <w:rFonts w:ascii="Calibri" w:hAnsi="Calibri" w:cs="Calibri"/>
                <w:color w:val="000000"/>
                <w:lang w:val="sr-Cyrl-BA"/>
              </w:rPr>
              <w:t>1.734.906,87</w:t>
            </w:r>
          </w:p>
        </w:tc>
      </w:tr>
      <w:tr w:rsidR="00C5644D" w:rsidRPr="00B04906" w14:paraId="4E02FDF4" w14:textId="77777777" w:rsidTr="008248E5">
        <w:trPr>
          <w:trHeight w:val="393"/>
        </w:trPr>
        <w:tc>
          <w:tcPr>
            <w:cnfStyle w:val="001000000000" w:firstRow="0" w:lastRow="0" w:firstColumn="1" w:lastColumn="0" w:oddVBand="0" w:evenVBand="0" w:oddHBand="0" w:evenHBand="0" w:firstRowFirstColumn="0" w:firstRowLastColumn="0" w:lastRowFirstColumn="0" w:lastRowLastColumn="0"/>
            <w:tcW w:w="1459" w:type="dxa"/>
            <w:vAlign w:val="bottom"/>
            <w:hideMark/>
          </w:tcPr>
          <w:p w14:paraId="41C838C4" w14:textId="77777777" w:rsidR="00C5644D" w:rsidRDefault="00C5644D" w:rsidP="00C5644D">
            <w:pPr>
              <w:rPr>
                <w:rFonts w:ascii="Calibri" w:hAnsi="Calibri" w:cs="Calibri"/>
                <w:color w:val="000000"/>
              </w:rPr>
            </w:pPr>
            <w:r>
              <w:rPr>
                <w:rFonts w:ascii="Calibri" w:hAnsi="Calibri" w:cs="Calibri"/>
                <w:color w:val="000000"/>
              </w:rPr>
              <w:t>Коефицијент</w:t>
            </w:r>
            <w:r>
              <w:rPr>
                <w:rFonts w:ascii="Calibri" w:hAnsi="Calibri" w:cs="Calibri"/>
                <w:color w:val="000000"/>
              </w:rPr>
              <w:br/>
              <w:t>задужења</w:t>
            </w:r>
          </w:p>
        </w:tc>
        <w:tc>
          <w:tcPr>
            <w:tcW w:w="1386" w:type="dxa"/>
            <w:noWrap/>
            <w:vAlign w:val="center"/>
            <w:hideMark/>
          </w:tcPr>
          <w:p w14:paraId="39369696" w14:textId="237905E2" w:rsidR="00C5644D" w:rsidRPr="002C2723" w:rsidRDefault="008248E5" w:rsidP="00C564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sr-Cyrl-BA"/>
              </w:rPr>
            </w:pPr>
            <w:r>
              <w:rPr>
                <w:rFonts w:ascii="Calibri" w:hAnsi="Calibri" w:cs="Calibri"/>
                <w:color w:val="000000"/>
                <w:lang w:val="sr-Cyrl-BA"/>
              </w:rPr>
              <w:t>11,06</w:t>
            </w:r>
          </w:p>
        </w:tc>
        <w:tc>
          <w:tcPr>
            <w:tcW w:w="1463" w:type="dxa"/>
            <w:noWrap/>
            <w:vAlign w:val="center"/>
            <w:hideMark/>
          </w:tcPr>
          <w:p w14:paraId="7E3BDB18" w14:textId="22431D48" w:rsidR="00C5644D" w:rsidRPr="005F41C3" w:rsidRDefault="008248E5" w:rsidP="00C564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sr-Cyrl-BA"/>
              </w:rPr>
            </w:pPr>
            <w:r>
              <w:rPr>
                <w:rFonts w:ascii="Calibri" w:hAnsi="Calibri" w:cs="Calibri"/>
                <w:color w:val="000000"/>
                <w:lang w:val="sr-Cyrl-BA"/>
              </w:rPr>
              <w:t>8,26</w:t>
            </w:r>
          </w:p>
        </w:tc>
        <w:tc>
          <w:tcPr>
            <w:tcW w:w="1386" w:type="dxa"/>
            <w:noWrap/>
            <w:vAlign w:val="center"/>
          </w:tcPr>
          <w:p w14:paraId="5951296B" w14:textId="5D56BBB0" w:rsidR="00C5644D" w:rsidRPr="001D7354" w:rsidRDefault="008248E5" w:rsidP="00C564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sr-Cyrl-BA"/>
              </w:rPr>
            </w:pPr>
            <w:r>
              <w:rPr>
                <w:rFonts w:ascii="Calibri" w:hAnsi="Calibri" w:cs="Calibri"/>
                <w:color w:val="000000"/>
                <w:lang w:val="sr-Cyrl-BA"/>
              </w:rPr>
              <w:t>7,28</w:t>
            </w:r>
          </w:p>
        </w:tc>
        <w:tc>
          <w:tcPr>
            <w:tcW w:w="1386" w:type="dxa"/>
            <w:noWrap/>
            <w:vAlign w:val="center"/>
          </w:tcPr>
          <w:p w14:paraId="19AED7E6" w14:textId="4375B776" w:rsidR="00C5644D" w:rsidRPr="001D7354" w:rsidRDefault="008248E5" w:rsidP="00C564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sr-Cyrl-BA"/>
              </w:rPr>
            </w:pPr>
            <w:r>
              <w:rPr>
                <w:rFonts w:ascii="Calibri" w:hAnsi="Calibri" w:cs="Calibri"/>
                <w:color w:val="000000"/>
                <w:lang w:val="sr-Cyrl-BA"/>
              </w:rPr>
              <w:t>7,18</w:t>
            </w:r>
          </w:p>
        </w:tc>
        <w:tc>
          <w:tcPr>
            <w:tcW w:w="1268" w:type="dxa"/>
            <w:noWrap/>
            <w:vAlign w:val="center"/>
          </w:tcPr>
          <w:p w14:paraId="639D46DA" w14:textId="3D7C3EB9" w:rsidR="00C5644D" w:rsidRPr="001D7354" w:rsidRDefault="008248E5" w:rsidP="00C564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sr-Cyrl-BA"/>
              </w:rPr>
            </w:pPr>
            <w:r>
              <w:rPr>
                <w:rFonts w:ascii="Calibri" w:hAnsi="Calibri" w:cs="Calibri"/>
                <w:color w:val="000000"/>
                <w:lang w:val="sr-Cyrl-BA"/>
              </w:rPr>
              <w:t>8,34</w:t>
            </w:r>
          </w:p>
        </w:tc>
        <w:tc>
          <w:tcPr>
            <w:tcW w:w="1355" w:type="dxa"/>
            <w:noWrap/>
            <w:vAlign w:val="center"/>
          </w:tcPr>
          <w:p w14:paraId="23B41128" w14:textId="4EA4A81E" w:rsidR="00C5644D" w:rsidRPr="001D7354" w:rsidRDefault="008248E5" w:rsidP="00C564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val="sr-Cyrl-BA"/>
              </w:rPr>
            </w:pPr>
            <w:r>
              <w:rPr>
                <w:rFonts w:ascii="Calibri" w:hAnsi="Calibri" w:cs="Calibri"/>
                <w:color w:val="000000"/>
                <w:lang w:val="sr-Cyrl-BA"/>
              </w:rPr>
              <w:t>8,22</w:t>
            </w:r>
          </w:p>
        </w:tc>
      </w:tr>
    </w:tbl>
    <w:p w14:paraId="63D54BFC" w14:textId="54FA2D6D" w:rsidR="007D4517" w:rsidRPr="005F41C3" w:rsidRDefault="008A5C94" w:rsidP="00A02568">
      <w:pPr>
        <w:ind w:right="-454"/>
        <w:jc w:val="both"/>
        <w:rPr>
          <w:rFonts w:ascii="Times New Roman" w:hAnsi="Times New Roman" w:cs="Times New Roman"/>
          <w:i/>
          <w:sz w:val="20"/>
          <w:szCs w:val="20"/>
          <w:lang w:val="sr-Cyrl-BA"/>
        </w:rPr>
      </w:pPr>
      <w:r w:rsidRPr="005F41C3">
        <w:rPr>
          <w:rFonts w:ascii="Times New Roman" w:hAnsi="Times New Roman" w:cs="Times New Roman"/>
          <w:i/>
          <w:sz w:val="20"/>
          <w:szCs w:val="20"/>
          <w:lang w:val="sr-Cyrl-BA"/>
        </w:rPr>
        <w:t>*</w:t>
      </w:r>
      <w:r w:rsidR="008248E5">
        <w:rPr>
          <w:rFonts w:ascii="Times New Roman" w:hAnsi="Times New Roman" w:cs="Times New Roman"/>
          <w:i/>
          <w:sz w:val="20"/>
          <w:szCs w:val="20"/>
          <w:lang w:val="sr-Cyrl-BA"/>
        </w:rPr>
        <w:t>У</w:t>
      </w:r>
      <w:r w:rsidRPr="005F41C3">
        <w:rPr>
          <w:rFonts w:ascii="Times New Roman" w:hAnsi="Times New Roman" w:cs="Times New Roman"/>
          <w:i/>
          <w:sz w:val="20"/>
          <w:szCs w:val="20"/>
          <w:lang w:val="sr-Cyrl-BA"/>
        </w:rPr>
        <w:t xml:space="preserve"> отплату дуга</w:t>
      </w:r>
      <w:r w:rsidR="00A02568">
        <w:rPr>
          <w:rFonts w:ascii="Times New Roman" w:hAnsi="Times New Roman" w:cs="Times New Roman"/>
          <w:i/>
          <w:sz w:val="20"/>
          <w:szCs w:val="20"/>
          <w:lang w:val="sr-Cyrl-BA"/>
        </w:rPr>
        <w:t xml:space="preserve"> (главница+камата)</w:t>
      </w:r>
      <w:r w:rsidRPr="005F41C3">
        <w:rPr>
          <w:rFonts w:ascii="Times New Roman" w:hAnsi="Times New Roman" w:cs="Times New Roman"/>
          <w:i/>
          <w:sz w:val="20"/>
          <w:szCs w:val="20"/>
          <w:lang w:val="sr-Cyrl-BA"/>
        </w:rPr>
        <w:t xml:space="preserve"> </w:t>
      </w:r>
      <w:r w:rsidR="00CF09EC">
        <w:rPr>
          <w:rFonts w:ascii="Times New Roman" w:hAnsi="Times New Roman" w:cs="Times New Roman"/>
          <w:i/>
          <w:sz w:val="20"/>
          <w:szCs w:val="20"/>
          <w:lang w:val="sr-Cyrl-BA"/>
        </w:rPr>
        <w:t xml:space="preserve">није </w:t>
      </w:r>
      <w:r w:rsidRPr="005F41C3">
        <w:rPr>
          <w:rFonts w:ascii="Times New Roman" w:hAnsi="Times New Roman" w:cs="Times New Roman"/>
          <w:i/>
          <w:sz w:val="20"/>
          <w:szCs w:val="20"/>
          <w:lang w:val="sr-Cyrl-BA"/>
        </w:rPr>
        <w:t>ук</w:t>
      </w:r>
      <w:r w:rsidR="001D7354" w:rsidRPr="005F41C3">
        <w:rPr>
          <w:rFonts w:ascii="Times New Roman" w:hAnsi="Times New Roman" w:cs="Times New Roman"/>
          <w:i/>
          <w:sz w:val="20"/>
          <w:szCs w:val="20"/>
          <w:lang w:val="sr-Cyrl-BA"/>
        </w:rPr>
        <w:t>ључен</w:t>
      </w:r>
      <w:r w:rsidR="005F41C3" w:rsidRPr="005F41C3">
        <w:rPr>
          <w:rFonts w:ascii="Times New Roman" w:hAnsi="Times New Roman" w:cs="Times New Roman"/>
          <w:i/>
          <w:sz w:val="20"/>
          <w:szCs w:val="20"/>
          <w:lang w:val="sr-Cyrl-BA"/>
        </w:rPr>
        <w:t>о</w:t>
      </w:r>
      <w:r w:rsidR="001D7354" w:rsidRPr="005F41C3">
        <w:rPr>
          <w:rFonts w:ascii="Times New Roman" w:hAnsi="Times New Roman" w:cs="Times New Roman"/>
          <w:i/>
          <w:sz w:val="20"/>
          <w:szCs w:val="20"/>
          <w:lang w:val="sr-Cyrl-BA"/>
        </w:rPr>
        <w:t xml:space="preserve"> </w:t>
      </w:r>
      <w:r w:rsidR="005F41C3" w:rsidRPr="005F41C3">
        <w:rPr>
          <w:rFonts w:ascii="Times New Roman" w:hAnsi="Times New Roman" w:cs="Times New Roman"/>
          <w:i/>
          <w:sz w:val="20"/>
          <w:szCs w:val="20"/>
          <w:lang w:val="sr-Cyrl-BA"/>
        </w:rPr>
        <w:t>задужење</w:t>
      </w:r>
      <w:r w:rsidR="001D7354" w:rsidRPr="005F41C3">
        <w:rPr>
          <w:rFonts w:ascii="Times New Roman" w:hAnsi="Times New Roman" w:cs="Times New Roman"/>
          <w:i/>
          <w:sz w:val="20"/>
          <w:szCs w:val="20"/>
          <w:lang w:val="sr-Cyrl-BA"/>
        </w:rPr>
        <w:t xml:space="preserve"> од </w:t>
      </w:r>
      <w:r w:rsidR="005F41C3" w:rsidRPr="005F41C3">
        <w:rPr>
          <w:rFonts w:ascii="Times New Roman" w:hAnsi="Times New Roman" w:cs="Times New Roman"/>
          <w:i/>
          <w:sz w:val="20"/>
          <w:szCs w:val="20"/>
          <w:lang w:val="sr-Cyrl-BA"/>
        </w:rPr>
        <w:t>2,7</w:t>
      </w:r>
      <w:r w:rsidR="001D7354" w:rsidRPr="005F41C3">
        <w:rPr>
          <w:rFonts w:ascii="Times New Roman" w:hAnsi="Times New Roman" w:cs="Times New Roman"/>
          <w:i/>
          <w:sz w:val="20"/>
          <w:szCs w:val="20"/>
          <w:lang w:val="sr-Cyrl-BA"/>
        </w:rPr>
        <w:t xml:space="preserve"> мил.КМ </w:t>
      </w:r>
      <w:r w:rsidR="005F41C3" w:rsidRPr="005F41C3">
        <w:rPr>
          <w:rFonts w:ascii="Times New Roman" w:hAnsi="Times New Roman" w:cs="Times New Roman"/>
          <w:i/>
          <w:sz w:val="20"/>
          <w:szCs w:val="20"/>
          <w:lang w:val="sr-Cyrl-BA"/>
        </w:rPr>
        <w:t xml:space="preserve">код ЕИБ-а </w:t>
      </w:r>
      <w:r w:rsidR="00CF09EC">
        <w:rPr>
          <w:rFonts w:ascii="Times New Roman" w:hAnsi="Times New Roman" w:cs="Times New Roman"/>
          <w:i/>
          <w:sz w:val="20"/>
          <w:szCs w:val="20"/>
          <w:lang w:val="sr-Cyrl-BA"/>
        </w:rPr>
        <w:t>из разлога што није отпочето са његовом реализацијом</w:t>
      </w:r>
      <w:r w:rsidR="008248E5">
        <w:rPr>
          <w:rFonts w:ascii="Times New Roman" w:hAnsi="Times New Roman" w:cs="Times New Roman"/>
          <w:i/>
          <w:sz w:val="20"/>
          <w:szCs w:val="20"/>
          <w:lang w:val="sr-Cyrl-BA"/>
        </w:rPr>
        <w:t>, а коефицијент задужења израчунат је стављањем у омјер годишње отплате дуга са пореским и непореским приходима</w:t>
      </w:r>
      <w:r w:rsidR="00CF09EC">
        <w:rPr>
          <w:rFonts w:ascii="Times New Roman" w:hAnsi="Times New Roman" w:cs="Times New Roman"/>
          <w:i/>
          <w:sz w:val="20"/>
          <w:szCs w:val="20"/>
          <w:lang w:val="sr-Cyrl-BA"/>
        </w:rPr>
        <w:t xml:space="preserve"> </w:t>
      </w:r>
      <w:r w:rsidR="008248E5">
        <w:rPr>
          <w:rFonts w:ascii="Times New Roman" w:hAnsi="Times New Roman" w:cs="Times New Roman"/>
          <w:i/>
          <w:sz w:val="20"/>
          <w:szCs w:val="20"/>
          <w:lang w:val="sr-Cyrl-BA"/>
        </w:rPr>
        <w:t>оствареним у буџету града у 2024. години</w:t>
      </w:r>
      <w:r w:rsidR="00A02568">
        <w:rPr>
          <w:rFonts w:ascii="Times New Roman" w:hAnsi="Times New Roman" w:cs="Times New Roman"/>
          <w:i/>
          <w:sz w:val="20"/>
          <w:szCs w:val="20"/>
          <w:lang w:val="sr-Cyrl-BA"/>
        </w:rPr>
        <w:t xml:space="preserve"> умањеним за приходе ЈЗУ Дома здравља</w:t>
      </w:r>
      <w:r w:rsidR="008248E5">
        <w:rPr>
          <w:rFonts w:ascii="Times New Roman" w:hAnsi="Times New Roman" w:cs="Times New Roman"/>
          <w:i/>
          <w:sz w:val="20"/>
          <w:szCs w:val="20"/>
          <w:lang w:val="sr-Cyrl-BA"/>
        </w:rPr>
        <w:t xml:space="preserve"> (21.106.765,91 КМ)</w:t>
      </w:r>
      <w:r w:rsidR="00A02568">
        <w:rPr>
          <w:rFonts w:ascii="Times New Roman" w:hAnsi="Times New Roman" w:cs="Times New Roman"/>
          <w:i/>
          <w:sz w:val="20"/>
          <w:szCs w:val="20"/>
          <w:lang w:val="sr-Cyrl-BA"/>
        </w:rPr>
        <w:t>.</w:t>
      </w:r>
    </w:p>
    <w:p w14:paraId="5151C79B" w14:textId="77777777" w:rsidR="00DD2A88" w:rsidRDefault="00DD2A88" w:rsidP="006C23ED">
      <w:pPr>
        <w:rPr>
          <w:rFonts w:ascii="Times New Roman" w:hAnsi="Times New Roman" w:cs="Times New Roman"/>
          <w:b/>
          <w:sz w:val="24"/>
          <w:szCs w:val="24"/>
          <w:lang w:val="sr-Cyrl-BA"/>
        </w:rPr>
      </w:pPr>
    </w:p>
    <w:p w14:paraId="59F29191" w14:textId="77777777" w:rsidR="001A45F1" w:rsidRDefault="001A45F1" w:rsidP="006C23ED">
      <w:pPr>
        <w:rPr>
          <w:rFonts w:ascii="Times New Roman" w:hAnsi="Times New Roman" w:cs="Times New Roman"/>
          <w:b/>
          <w:sz w:val="24"/>
          <w:szCs w:val="24"/>
          <w:lang w:val="sr-Cyrl-BA"/>
        </w:rPr>
      </w:pPr>
    </w:p>
    <w:p w14:paraId="309CA32E" w14:textId="77777777" w:rsidR="001A45F1" w:rsidRDefault="001A45F1" w:rsidP="006C23ED">
      <w:pPr>
        <w:rPr>
          <w:rFonts w:ascii="Times New Roman" w:hAnsi="Times New Roman" w:cs="Times New Roman"/>
          <w:b/>
          <w:sz w:val="24"/>
          <w:szCs w:val="24"/>
          <w:lang w:val="sr-Cyrl-BA"/>
        </w:rPr>
      </w:pPr>
    </w:p>
    <w:p w14:paraId="3B21A0BA" w14:textId="77777777" w:rsidR="00427C40" w:rsidRDefault="00974726" w:rsidP="006C23ED">
      <w:pPr>
        <w:rPr>
          <w:rFonts w:ascii="Times New Roman" w:hAnsi="Times New Roman" w:cs="Times New Roman"/>
          <w:b/>
          <w:sz w:val="24"/>
          <w:szCs w:val="24"/>
          <w:lang w:val="sr-Cyrl-BA"/>
        </w:rPr>
      </w:pPr>
      <w:r>
        <w:rPr>
          <w:rFonts w:ascii="Times New Roman" w:hAnsi="Times New Roman" w:cs="Times New Roman"/>
          <w:b/>
          <w:sz w:val="24"/>
          <w:szCs w:val="24"/>
          <w:lang w:val="sr-Cyrl-BA"/>
        </w:rPr>
        <w:t>БУЏЕТСКА ПОТРОШЊА ПО КОРИСНИЦИМА БУЏЕТСКИХ СРЕДСТАВА</w:t>
      </w:r>
    </w:p>
    <w:p w14:paraId="141FD238" w14:textId="77777777" w:rsidR="00A70A3A" w:rsidRDefault="00A70A3A" w:rsidP="00F270A6">
      <w:pPr>
        <w:jc w:val="both"/>
        <w:rPr>
          <w:rFonts w:ascii="Times New Roman" w:hAnsi="Times New Roman" w:cs="Times New Roman"/>
          <w:sz w:val="24"/>
          <w:szCs w:val="24"/>
          <w:lang w:val="sr-Cyrl-BA"/>
        </w:rPr>
      </w:pPr>
    </w:p>
    <w:p w14:paraId="006D857C" w14:textId="77777777" w:rsidR="0016006D" w:rsidRDefault="0016006D" w:rsidP="00F270A6">
      <w:pPr>
        <w:jc w:val="both"/>
        <w:rPr>
          <w:rFonts w:ascii="Times New Roman" w:hAnsi="Times New Roman" w:cs="Times New Roman"/>
          <w:sz w:val="24"/>
          <w:szCs w:val="24"/>
          <w:lang w:val="sr-Cyrl-BA"/>
        </w:rPr>
      </w:pPr>
    </w:p>
    <w:p w14:paraId="23D06F3C" w14:textId="77777777" w:rsidR="001A45F1" w:rsidRDefault="001A45F1" w:rsidP="00F270A6">
      <w:pPr>
        <w:jc w:val="both"/>
        <w:rPr>
          <w:rFonts w:ascii="Times New Roman" w:hAnsi="Times New Roman" w:cs="Times New Roman"/>
          <w:sz w:val="24"/>
          <w:szCs w:val="24"/>
          <w:lang w:val="sr-Cyrl-BA"/>
        </w:rPr>
        <w:sectPr w:rsidR="001A45F1" w:rsidSect="00AC3C11">
          <w:type w:val="continuous"/>
          <w:pgSz w:w="12240" w:h="15840"/>
          <w:pgMar w:top="1440" w:right="1440" w:bottom="1440" w:left="1440" w:header="709" w:footer="709" w:gutter="0"/>
          <w:cols w:space="708"/>
          <w:docGrid w:linePitch="360"/>
        </w:sectPr>
      </w:pPr>
    </w:p>
    <w:p w14:paraId="0E480FD1" w14:textId="7F8CECF0" w:rsidR="00261D09" w:rsidRPr="00B04906" w:rsidRDefault="002073BE" w:rsidP="00F270A6">
      <w:pPr>
        <w:jc w:val="both"/>
        <w:rPr>
          <w:rFonts w:ascii="Times New Roman" w:hAnsi="Times New Roman" w:cs="Times New Roman"/>
          <w:i/>
          <w:sz w:val="24"/>
          <w:szCs w:val="24"/>
          <w:lang w:val="sr-Cyrl-BA"/>
        </w:rPr>
      </w:pPr>
      <w:r>
        <w:rPr>
          <w:rFonts w:ascii="Times New Roman" w:hAnsi="Times New Roman" w:cs="Times New Roman"/>
          <w:b/>
          <w:i/>
          <w:sz w:val="24"/>
          <w:szCs w:val="24"/>
          <w:lang w:val="sr-Cyrl-BA"/>
        </w:rPr>
        <w:t>Градска</w:t>
      </w:r>
      <w:r w:rsidR="00261D09" w:rsidRPr="00B04906">
        <w:rPr>
          <w:rFonts w:ascii="Times New Roman" w:hAnsi="Times New Roman" w:cs="Times New Roman"/>
          <w:b/>
          <w:i/>
          <w:sz w:val="24"/>
          <w:szCs w:val="24"/>
          <w:lang w:val="sr-Cyrl-BA"/>
        </w:rPr>
        <w:t xml:space="preserve">  управа</w:t>
      </w:r>
      <w:r w:rsidR="004A4C2A">
        <w:rPr>
          <w:rFonts w:ascii="Times New Roman" w:hAnsi="Times New Roman" w:cs="Times New Roman"/>
          <w:b/>
          <w:i/>
          <w:sz w:val="24"/>
          <w:szCs w:val="24"/>
          <w:lang w:val="sr-Cyrl-BA"/>
        </w:rPr>
        <w:t>:</w:t>
      </w:r>
      <w:r w:rsidR="00B04906" w:rsidRPr="00B04906">
        <w:rPr>
          <w:rFonts w:ascii="Times New Roman" w:hAnsi="Times New Roman" w:cs="Times New Roman"/>
          <w:i/>
          <w:sz w:val="24"/>
          <w:szCs w:val="24"/>
          <w:lang w:val="sr-Cyrl-BA"/>
        </w:rPr>
        <w:t xml:space="preserve"> </w:t>
      </w:r>
      <w:r w:rsidR="002F2784">
        <w:rPr>
          <w:rFonts w:ascii="Times New Roman" w:hAnsi="Times New Roman" w:cs="Times New Roman"/>
          <w:i/>
          <w:sz w:val="24"/>
          <w:szCs w:val="24"/>
          <w:lang w:val="sr-Cyrl-BA"/>
        </w:rPr>
        <w:t>55,64</w:t>
      </w:r>
      <w:r w:rsidR="00657CFD" w:rsidRPr="00B04906">
        <w:rPr>
          <w:rFonts w:ascii="Times New Roman" w:hAnsi="Times New Roman" w:cs="Times New Roman"/>
          <w:i/>
          <w:sz w:val="24"/>
          <w:szCs w:val="24"/>
          <w:lang w:val="sr-Cyrl-BA"/>
        </w:rPr>
        <w:t>%</w:t>
      </w:r>
    </w:p>
    <w:p w14:paraId="7D936F2F" w14:textId="6B46241F" w:rsidR="00657CFD" w:rsidRPr="00B04906" w:rsidRDefault="00A70A3A" w:rsidP="00F270A6">
      <w:pPr>
        <w:jc w:val="both"/>
        <w:rPr>
          <w:rFonts w:ascii="Times New Roman" w:hAnsi="Times New Roman" w:cs="Times New Roman"/>
          <w:i/>
          <w:sz w:val="24"/>
          <w:szCs w:val="24"/>
          <w:lang w:val="sr-Cyrl-BA"/>
        </w:rPr>
      </w:pPr>
      <w:r w:rsidRPr="00B04906">
        <w:rPr>
          <w:rFonts w:ascii="Times New Roman" w:hAnsi="Times New Roman" w:cs="Times New Roman"/>
          <w:b/>
          <w:i/>
          <w:sz w:val="24"/>
          <w:szCs w:val="24"/>
          <w:lang w:val="sr-Cyrl-BA"/>
        </w:rPr>
        <w:t xml:space="preserve">ЈУ </w:t>
      </w:r>
      <w:r w:rsidR="00657CFD" w:rsidRPr="00B04906">
        <w:rPr>
          <w:rFonts w:ascii="Times New Roman" w:hAnsi="Times New Roman" w:cs="Times New Roman"/>
          <w:b/>
          <w:i/>
          <w:sz w:val="24"/>
          <w:szCs w:val="24"/>
          <w:lang w:val="sr-Cyrl-BA"/>
        </w:rPr>
        <w:t>Центар за соц</w:t>
      </w:r>
      <w:r w:rsidR="00B04906" w:rsidRPr="00B04906">
        <w:rPr>
          <w:rFonts w:ascii="Times New Roman" w:hAnsi="Times New Roman" w:cs="Times New Roman"/>
          <w:b/>
          <w:i/>
          <w:sz w:val="24"/>
          <w:szCs w:val="24"/>
          <w:lang w:val="sr-Cyrl-BA"/>
        </w:rPr>
        <w:t>.</w:t>
      </w:r>
      <w:r w:rsidR="00657CFD" w:rsidRPr="00B04906">
        <w:rPr>
          <w:rFonts w:ascii="Times New Roman" w:hAnsi="Times New Roman" w:cs="Times New Roman"/>
          <w:b/>
          <w:i/>
          <w:sz w:val="24"/>
          <w:szCs w:val="24"/>
          <w:lang w:val="sr-Cyrl-BA"/>
        </w:rPr>
        <w:t xml:space="preserve"> </w:t>
      </w:r>
      <w:r w:rsidR="004A4C2A">
        <w:rPr>
          <w:rFonts w:ascii="Times New Roman" w:hAnsi="Times New Roman" w:cs="Times New Roman"/>
          <w:b/>
          <w:i/>
          <w:sz w:val="24"/>
          <w:szCs w:val="24"/>
          <w:lang w:val="sr-Cyrl-BA"/>
        </w:rPr>
        <w:t>р</w:t>
      </w:r>
      <w:r w:rsidR="00657CFD" w:rsidRPr="00B04906">
        <w:rPr>
          <w:rFonts w:ascii="Times New Roman" w:hAnsi="Times New Roman" w:cs="Times New Roman"/>
          <w:b/>
          <w:i/>
          <w:sz w:val="24"/>
          <w:szCs w:val="24"/>
          <w:lang w:val="sr-Cyrl-BA"/>
        </w:rPr>
        <w:t>ад</w:t>
      </w:r>
      <w:r w:rsidR="004A4C2A">
        <w:rPr>
          <w:rFonts w:ascii="Times New Roman" w:hAnsi="Times New Roman" w:cs="Times New Roman"/>
          <w:b/>
          <w:i/>
          <w:sz w:val="24"/>
          <w:szCs w:val="24"/>
          <w:lang w:val="sr-Cyrl-BA"/>
        </w:rPr>
        <w:t>:</w:t>
      </w:r>
      <w:r w:rsidR="00657CFD" w:rsidRPr="00B04906">
        <w:rPr>
          <w:rFonts w:ascii="Times New Roman" w:hAnsi="Times New Roman" w:cs="Times New Roman"/>
          <w:i/>
          <w:sz w:val="24"/>
          <w:szCs w:val="24"/>
          <w:lang w:val="sr-Cyrl-BA"/>
        </w:rPr>
        <w:t xml:space="preserve"> </w:t>
      </w:r>
      <w:r w:rsidR="002F2784">
        <w:rPr>
          <w:rFonts w:ascii="Times New Roman" w:hAnsi="Times New Roman" w:cs="Times New Roman"/>
          <w:i/>
          <w:sz w:val="24"/>
          <w:szCs w:val="24"/>
          <w:lang w:val="sr-Cyrl-BA"/>
        </w:rPr>
        <w:t>17,64</w:t>
      </w:r>
      <w:r w:rsidR="00657CFD" w:rsidRPr="00B04906">
        <w:rPr>
          <w:rFonts w:ascii="Times New Roman" w:hAnsi="Times New Roman" w:cs="Times New Roman"/>
          <w:i/>
          <w:sz w:val="24"/>
          <w:szCs w:val="24"/>
          <w:lang w:val="sr-Cyrl-BA"/>
        </w:rPr>
        <w:t>%</w:t>
      </w:r>
    </w:p>
    <w:p w14:paraId="1C1D4900" w14:textId="1F6D5AF0" w:rsidR="00A70A3A" w:rsidRDefault="00B04906" w:rsidP="00F270A6">
      <w:pPr>
        <w:jc w:val="both"/>
        <w:rPr>
          <w:rFonts w:ascii="Times New Roman" w:hAnsi="Times New Roman" w:cs="Times New Roman"/>
          <w:i/>
          <w:sz w:val="24"/>
          <w:szCs w:val="24"/>
          <w:lang w:val="sr-Cyrl-BA"/>
        </w:rPr>
      </w:pPr>
      <w:r w:rsidRPr="00B04906">
        <w:rPr>
          <w:rFonts w:ascii="Times New Roman" w:hAnsi="Times New Roman" w:cs="Times New Roman"/>
          <w:b/>
          <w:i/>
          <w:sz w:val="24"/>
          <w:szCs w:val="24"/>
          <w:lang w:val="sr-Cyrl-BA"/>
        </w:rPr>
        <w:t>ЈУ Дјечији вртић “</w:t>
      </w:r>
      <w:r w:rsidR="00A70A3A" w:rsidRPr="00B04906">
        <w:rPr>
          <w:rFonts w:ascii="Times New Roman" w:hAnsi="Times New Roman" w:cs="Times New Roman"/>
          <w:b/>
          <w:i/>
          <w:sz w:val="24"/>
          <w:szCs w:val="24"/>
          <w:lang w:val="sr-Cyrl-BA"/>
        </w:rPr>
        <w:t>Наша радост“</w:t>
      </w:r>
      <w:r w:rsidR="004A4C2A">
        <w:rPr>
          <w:rFonts w:ascii="Times New Roman" w:hAnsi="Times New Roman" w:cs="Times New Roman"/>
          <w:b/>
          <w:i/>
          <w:sz w:val="24"/>
          <w:szCs w:val="24"/>
          <w:lang w:val="sr-Cyrl-BA"/>
        </w:rPr>
        <w:t>:</w:t>
      </w:r>
      <w:r w:rsidRPr="00B04906">
        <w:rPr>
          <w:rFonts w:ascii="Times New Roman" w:hAnsi="Times New Roman" w:cs="Times New Roman"/>
          <w:i/>
          <w:sz w:val="24"/>
          <w:szCs w:val="24"/>
          <w:lang w:val="sr-Cyrl-BA"/>
        </w:rPr>
        <w:t xml:space="preserve"> </w:t>
      </w:r>
      <w:r w:rsidR="002F2784">
        <w:rPr>
          <w:rFonts w:ascii="Times New Roman" w:hAnsi="Times New Roman" w:cs="Times New Roman"/>
          <w:i/>
          <w:sz w:val="24"/>
          <w:szCs w:val="24"/>
          <w:lang w:val="sr-Cyrl-BA"/>
        </w:rPr>
        <w:t>3,67</w:t>
      </w:r>
      <w:r w:rsidR="00A70A3A" w:rsidRPr="00B04906">
        <w:rPr>
          <w:rFonts w:ascii="Times New Roman" w:hAnsi="Times New Roman" w:cs="Times New Roman"/>
          <w:i/>
          <w:sz w:val="24"/>
          <w:szCs w:val="24"/>
          <w:lang w:val="sr-Cyrl-BA"/>
        </w:rPr>
        <w:t>%</w:t>
      </w:r>
    </w:p>
    <w:p w14:paraId="2A864045" w14:textId="36353023" w:rsidR="00A43D7E" w:rsidRPr="00A43D7E" w:rsidRDefault="00A43D7E" w:rsidP="00F270A6">
      <w:pPr>
        <w:jc w:val="both"/>
        <w:rPr>
          <w:rFonts w:ascii="Times New Roman" w:hAnsi="Times New Roman" w:cs="Times New Roman"/>
          <w:b/>
          <w:i/>
          <w:sz w:val="24"/>
          <w:szCs w:val="24"/>
          <w:lang w:val="sr-Cyrl-BA"/>
        </w:rPr>
      </w:pPr>
      <w:r w:rsidRPr="00A43D7E">
        <w:rPr>
          <w:rFonts w:ascii="Times New Roman" w:hAnsi="Times New Roman" w:cs="Times New Roman"/>
          <w:b/>
          <w:i/>
          <w:sz w:val="24"/>
          <w:szCs w:val="24"/>
          <w:lang w:val="sr-Cyrl-BA"/>
        </w:rPr>
        <w:t>ЈЗУ Дом здравља</w:t>
      </w:r>
      <w:r w:rsidR="004A4C2A">
        <w:rPr>
          <w:rFonts w:ascii="Times New Roman" w:hAnsi="Times New Roman" w:cs="Times New Roman"/>
          <w:b/>
          <w:i/>
          <w:sz w:val="24"/>
          <w:szCs w:val="24"/>
          <w:lang w:val="sr-Cyrl-BA"/>
        </w:rPr>
        <w:t>:</w:t>
      </w:r>
      <w:r w:rsidRPr="00A43D7E">
        <w:rPr>
          <w:rFonts w:ascii="Times New Roman" w:hAnsi="Times New Roman" w:cs="Times New Roman"/>
          <w:b/>
          <w:i/>
          <w:sz w:val="24"/>
          <w:szCs w:val="24"/>
          <w:lang w:val="sr-Cyrl-BA"/>
        </w:rPr>
        <w:t xml:space="preserve"> </w:t>
      </w:r>
      <w:r w:rsidR="002F2784">
        <w:rPr>
          <w:rFonts w:ascii="Times New Roman" w:hAnsi="Times New Roman" w:cs="Times New Roman"/>
          <w:i/>
          <w:sz w:val="24"/>
          <w:szCs w:val="24"/>
          <w:lang w:val="sr-Cyrl-BA"/>
        </w:rPr>
        <w:t>19,91</w:t>
      </w:r>
      <w:r w:rsidRPr="00A43D7E">
        <w:rPr>
          <w:rFonts w:ascii="Times New Roman" w:hAnsi="Times New Roman" w:cs="Times New Roman"/>
          <w:i/>
          <w:sz w:val="24"/>
          <w:szCs w:val="24"/>
          <w:lang w:val="sr-Cyrl-BA"/>
        </w:rPr>
        <w:t>%</w:t>
      </w:r>
    </w:p>
    <w:p w14:paraId="7B5C648A" w14:textId="1197817B" w:rsidR="00A70A3A" w:rsidRPr="00B04906" w:rsidRDefault="00A70A3A" w:rsidP="00F270A6">
      <w:pPr>
        <w:jc w:val="both"/>
        <w:rPr>
          <w:rFonts w:ascii="Times New Roman" w:hAnsi="Times New Roman" w:cs="Times New Roman"/>
          <w:i/>
          <w:sz w:val="24"/>
          <w:szCs w:val="24"/>
          <w:lang w:val="sr-Cyrl-BA"/>
        </w:rPr>
      </w:pPr>
      <w:r w:rsidRPr="00B04906">
        <w:rPr>
          <w:rFonts w:ascii="Times New Roman" w:hAnsi="Times New Roman" w:cs="Times New Roman"/>
          <w:b/>
          <w:i/>
          <w:sz w:val="24"/>
          <w:szCs w:val="24"/>
          <w:lang w:val="sr-Cyrl-BA"/>
        </w:rPr>
        <w:t>ЈУ Гимназија</w:t>
      </w:r>
      <w:r w:rsidR="00B04906" w:rsidRPr="00B04906">
        <w:rPr>
          <w:rFonts w:ascii="Times New Roman" w:hAnsi="Times New Roman" w:cs="Times New Roman"/>
          <w:b/>
          <w:i/>
          <w:sz w:val="24"/>
          <w:szCs w:val="24"/>
          <w:lang w:val="sr-Cyrl-BA"/>
        </w:rPr>
        <w:t xml:space="preserve"> Прњавор</w:t>
      </w:r>
      <w:r w:rsidR="004A4C2A">
        <w:rPr>
          <w:rFonts w:ascii="Times New Roman" w:hAnsi="Times New Roman" w:cs="Times New Roman"/>
          <w:b/>
          <w:i/>
          <w:sz w:val="24"/>
          <w:szCs w:val="24"/>
          <w:lang w:val="sr-Cyrl-BA"/>
        </w:rPr>
        <w:t>:</w:t>
      </w:r>
      <w:r w:rsidRPr="00B04906">
        <w:rPr>
          <w:rFonts w:ascii="Times New Roman" w:hAnsi="Times New Roman" w:cs="Times New Roman"/>
          <w:i/>
          <w:sz w:val="24"/>
          <w:szCs w:val="24"/>
          <w:lang w:val="sr-Cyrl-BA"/>
        </w:rPr>
        <w:t xml:space="preserve"> 0,</w:t>
      </w:r>
      <w:r w:rsidR="00E51626">
        <w:rPr>
          <w:rFonts w:ascii="Times New Roman" w:hAnsi="Times New Roman" w:cs="Times New Roman"/>
          <w:i/>
          <w:sz w:val="24"/>
          <w:szCs w:val="24"/>
          <w:lang w:val="sr-Cyrl-BA"/>
        </w:rPr>
        <w:t>30</w:t>
      </w:r>
      <w:r w:rsidRPr="00B04906">
        <w:rPr>
          <w:rFonts w:ascii="Times New Roman" w:hAnsi="Times New Roman" w:cs="Times New Roman"/>
          <w:i/>
          <w:sz w:val="24"/>
          <w:szCs w:val="24"/>
          <w:lang w:val="sr-Cyrl-BA"/>
        </w:rPr>
        <w:t>%</w:t>
      </w:r>
    </w:p>
    <w:p w14:paraId="2289FB4B" w14:textId="6AE643E7" w:rsidR="00A70A3A" w:rsidRPr="00B04906" w:rsidRDefault="00B04906" w:rsidP="001A1037">
      <w:pPr>
        <w:jc w:val="left"/>
        <w:rPr>
          <w:rFonts w:ascii="Times New Roman" w:hAnsi="Times New Roman" w:cs="Times New Roman"/>
          <w:i/>
          <w:sz w:val="24"/>
          <w:szCs w:val="24"/>
          <w:lang w:val="sr-Cyrl-BA"/>
        </w:rPr>
      </w:pPr>
      <w:r w:rsidRPr="00B04906">
        <w:rPr>
          <w:rFonts w:ascii="Times New Roman" w:hAnsi="Times New Roman" w:cs="Times New Roman"/>
          <w:b/>
          <w:i/>
          <w:sz w:val="24"/>
          <w:szCs w:val="24"/>
          <w:lang w:val="sr-Cyrl-BA"/>
        </w:rPr>
        <w:t>ЈУ Центар средњих школа “</w:t>
      </w:r>
      <w:r w:rsidR="00A70A3A" w:rsidRPr="00B04906">
        <w:rPr>
          <w:rFonts w:ascii="Times New Roman" w:hAnsi="Times New Roman" w:cs="Times New Roman"/>
          <w:b/>
          <w:i/>
          <w:sz w:val="24"/>
          <w:szCs w:val="24"/>
          <w:lang w:val="sr-Cyrl-BA"/>
        </w:rPr>
        <w:t>Иво Андрић</w:t>
      </w:r>
      <w:r w:rsidRPr="00B04906">
        <w:rPr>
          <w:rFonts w:ascii="Times New Roman" w:hAnsi="Times New Roman" w:cs="Times New Roman"/>
          <w:b/>
          <w:i/>
          <w:sz w:val="24"/>
          <w:szCs w:val="24"/>
          <w:lang w:val="sr-Cyrl-BA"/>
        </w:rPr>
        <w:t>“</w:t>
      </w:r>
      <w:r w:rsidR="004A4C2A">
        <w:rPr>
          <w:rFonts w:ascii="Times New Roman" w:hAnsi="Times New Roman" w:cs="Times New Roman"/>
          <w:b/>
          <w:i/>
          <w:sz w:val="24"/>
          <w:szCs w:val="24"/>
          <w:lang w:val="sr-Cyrl-BA"/>
        </w:rPr>
        <w:t>:</w:t>
      </w:r>
      <w:r w:rsidRPr="00B04906">
        <w:rPr>
          <w:rFonts w:ascii="Times New Roman" w:hAnsi="Times New Roman" w:cs="Times New Roman"/>
          <w:b/>
          <w:i/>
          <w:sz w:val="24"/>
          <w:szCs w:val="24"/>
          <w:lang w:val="sr-Cyrl-BA"/>
        </w:rPr>
        <w:t xml:space="preserve"> </w:t>
      </w:r>
      <w:r w:rsidRPr="00B04906">
        <w:rPr>
          <w:rFonts w:ascii="Times New Roman" w:hAnsi="Times New Roman" w:cs="Times New Roman"/>
          <w:i/>
          <w:sz w:val="24"/>
          <w:szCs w:val="24"/>
          <w:lang w:val="sr-Cyrl-BA"/>
        </w:rPr>
        <w:t xml:space="preserve"> </w:t>
      </w:r>
      <w:r w:rsidR="00A70A3A" w:rsidRPr="00B04906">
        <w:rPr>
          <w:rFonts w:ascii="Times New Roman" w:hAnsi="Times New Roman" w:cs="Times New Roman"/>
          <w:i/>
          <w:sz w:val="24"/>
          <w:szCs w:val="24"/>
          <w:lang w:val="sr-Cyrl-BA"/>
        </w:rPr>
        <w:t>0,</w:t>
      </w:r>
      <w:r w:rsidR="00E51626">
        <w:rPr>
          <w:rFonts w:ascii="Times New Roman" w:hAnsi="Times New Roman" w:cs="Times New Roman"/>
          <w:i/>
          <w:sz w:val="24"/>
          <w:szCs w:val="24"/>
          <w:lang w:val="sr-Cyrl-BA"/>
        </w:rPr>
        <w:t>49</w:t>
      </w:r>
      <w:r w:rsidR="00A70A3A" w:rsidRPr="00B04906">
        <w:rPr>
          <w:rFonts w:ascii="Times New Roman" w:hAnsi="Times New Roman" w:cs="Times New Roman"/>
          <w:i/>
          <w:sz w:val="24"/>
          <w:szCs w:val="24"/>
          <w:lang w:val="sr-Cyrl-BA"/>
        </w:rPr>
        <w:t>%</w:t>
      </w:r>
    </w:p>
    <w:p w14:paraId="227A3B26" w14:textId="29BACC63" w:rsidR="00657CFD" w:rsidRPr="00B04906" w:rsidRDefault="00A70A3A" w:rsidP="00F270A6">
      <w:pPr>
        <w:jc w:val="both"/>
        <w:rPr>
          <w:rFonts w:ascii="Times New Roman" w:hAnsi="Times New Roman" w:cs="Times New Roman"/>
          <w:i/>
          <w:sz w:val="24"/>
          <w:szCs w:val="24"/>
          <w:lang w:val="sr-Cyrl-BA"/>
        </w:rPr>
      </w:pPr>
      <w:r w:rsidRPr="00B04906">
        <w:rPr>
          <w:rFonts w:ascii="Times New Roman" w:hAnsi="Times New Roman" w:cs="Times New Roman"/>
          <w:b/>
          <w:i/>
          <w:sz w:val="24"/>
          <w:szCs w:val="24"/>
          <w:lang w:val="sr-Cyrl-BA"/>
        </w:rPr>
        <w:t xml:space="preserve">ЈУ </w:t>
      </w:r>
      <w:r w:rsidR="00657CFD" w:rsidRPr="00B04906">
        <w:rPr>
          <w:rFonts w:ascii="Times New Roman" w:hAnsi="Times New Roman" w:cs="Times New Roman"/>
          <w:b/>
          <w:i/>
          <w:sz w:val="24"/>
          <w:szCs w:val="24"/>
          <w:lang w:val="sr-Cyrl-BA"/>
        </w:rPr>
        <w:t>Центар за културу</w:t>
      </w:r>
      <w:r w:rsidR="00A05B1F">
        <w:rPr>
          <w:rFonts w:ascii="Times New Roman" w:hAnsi="Times New Roman" w:cs="Times New Roman"/>
          <w:b/>
          <w:i/>
          <w:sz w:val="24"/>
          <w:szCs w:val="24"/>
          <w:lang w:val="sr-Cyrl-BA"/>
        </w:rPr>
        <w:t xml:space="preserve"> и туризам</w:t>
      </w:r>
      <w:r w:rsidR="004A4C2A">
        <w:rPr>
          <w:rFonts w:ascii="Times New Roman" w:hAnsi="Times New Roman" w:cs="Times New Roman"/>
          <w:b/>
          <w:i/>
          <w:sz w:val="24"/>
          <w:szCs w:val="24"/>
          <w:lang w:val="sr-Cyrl-BA"/>
        </w:rPr>
        <w:t>:</w:t>
      </w:r>
      <w:r w:rsidR="00B04906" w:rsidRPr="00B04906">
        <w:rPr>
          <w:rFonts w:ascii="Times New Roman" w:hAnsi="Times New Roman" w:cs="Times New Roman"/>
          <w:b/>
          <w:i/>
          <w:sz w:val="24"/>
          <w:szCs w:val="24"/>
          <w:lang w:val="sr-Cyrl-BA"/>
        </w:rPr>
        <w:t xml:space="preserve"> </w:t>
      </w:r>
      <w:r w:rsidR="00E51626">
        <w:rPr>
          <w:rFonts w:ascii="Times New Roman" w:hAnsi="Times New Roman" w:cs="Times New Roman"/>
          <w:i/>
          <w:sz w:val="24"/>
          <w:szCs w:val="24"/>
          <w:lang w:val="sr-Cyrl-BA"/>
        </w:rPr>
        <w:t>2,</w:t>
      </w:r>
      <w:r w:rsidR="002F2784">
        <w:rPr>
          <w:rFonts w:ascii="Times New Roman" w:hAnsi="Times New Roman" w:cs="Times New Roman"/>
          <w:i/>
          <w:sz w:val="24"/>
          <w:szCs w:val="24"/>
          <w:lang w:val="sr-Cyrl-BA"/>
        </w:rPr>
        <w:t>23</w:t>
      </w:r>
      <w:r w:rsidRPr="00B04906">
        <w:rPr>
          <w:rFonts w:ascii="Times New Roman" w:hAnsi="Times New Roman" w:cs="Times New Roman"/>
          <w:i/>
          <w:sz w:val="24"/>
          <w:szCs w:val="24"/>
          <w:lang w:val="sr-Cyrl-BA"/>
        </w:rPr>
        <w:t>%</w:t>
      </w:r>
    </w:p>
    <w:p w14:paraId="463BDE8C" w14:textId="77777777" w:rsidR="00A70A3A" w:rsidRPr="00B04906" w:rsidRDefault="00A70A3A" w:rsidP="00F270A6">
      <w:pPr>
        <w:jc w:val="both"/>
        <w:rPr>
          <w:rFonts w:ascii="Times New Roman" w:hAnsi="Times New Roman" w:cs="Times New Roman"/>
          <w:i/>
          <w:sz w:val="24"/>
          <w:szCs w:val="24"/>
          <w:lang w:val="sr-Cyrl-BA"/>
        </w:rPr>
      </w:pPr>
      <w:r w:rsidRPr="00B04906">
        <w:rPr>
          <w:rFonts w:ascii="Times New Roman" w:hAnsi="Times New Roman" w:cs="Times New Roman"/>
          <w:b/>
          <w:i/>
          <w:sz w:val="24"/>
          <w:szCs w:val="24"/>
          <w:lang w:val="sr-Cyrl-BA"/>
        </w:rPr>
        <w:t>ЈУ Народна библиотека</w:t>
      </w:r>
      <w:r w:rsidR="004A4C2A">
        <w:rPr>
          <w:rFonts w:ascii="Times New Roman" w:hAnsi="Times New Roman" w:cs="Times New Roman"/>
          <w:b/>
          <w:i/>
          <w:sz w:val="24"/>
          <w:szCs w:val="24"/>
          <w:lang w:val="sr-Cyrl-BA"/>
        </w:rPr>
        <w:t>:</w:t>
      </w:r>
      <w:r w:rsidR="00B04906" w:rsidRPr="00B04906">
        <w:rPr>
          <w:rFonts w:ascii="Times New Roman" w:hAnsi="Times New Roman" w:cs="Times New Roman"/>
          <w:b/>
          <w:i/>
          <w:sz w:val="24"/>
          <w:szCs w:val="24"/>
          <w:lang w:val="sr-Cyrl-BA"/>
        </w:rPr>
        <w:t xml:space="preserve"> </w:t>
      </w:r>
      <w:r w:rsidRPr="00B04906">
        <w:rPr>
          <w:rFonts w:ascii="Times New Roman" w:hAnsi="Times New Roman" w:cs="Times New Roman"/>
          <w:i/>
          <w:sz w:val="24"/>
          <w:szCs w:val="24"/>
          <w:lang w:val="sr-Cyrl-BA"/>
        </w:rPr>
        <w:t>0,0</w:t>
      </w:r>
      <w:r w:rsidR="002073BE">
        <w:rPr>
          <w:rFonts w:ascii="Times New Roman" w:hAnsi="Times New Roman" w:cs="Times New Roman"/>
          <w:i/>
          <w:sz w:val="24"/>
          <w:szCs w:val="24"/>
          <w:lang w:val="sr-Cyrl-BA"/>
        </w:rPr>
        <w:t>4</w:t>
      </w:r>
      <w:r w:rsidRPr="00B04906">
        <w:rPr>
          <w:rFonts w:ascii="Times New Roman" w:hAnsi="Times New Roman" w:cs="Times New Roman"/>
          <w:i/>
          <w:sz w:val="24"/>
          <w:szCs w:val="24"/>
          <w:lang w:val="sr-Cyrl-BA"/>
        </w:rPr>
        <w:t>%</w:t>
      </w:r>
    </w:p>
    <w:p w14:paraId="01D56E1D" w14:textId="0D03BCA4" w:rsidR="00A70A3A" w:rsidRPr="00716786" w:rsidRDefault="00A70A3A" w:rsidP="006C23ED">
      <w:pPr>
        <w:jc w:val="left"/>
        <w:rPr>
          <w:rFonts w:ascii="Times New Roman" w:hAnsi="Times New Roman" w:cs="Times New Roman"/>
          <w:i/>
          <w:sz w:val="24"/>
          <w:szCs w:val="24"/>
          <w:lang w:val="sr-Latn-BA"/>
        </w:rPr>
        <w:sectPr w:rsidR="00A70A3A" w:rsidRPr="00716786" w:rsidSect="002073BE">
          <w:type w:val="continuous"/>
          <w:pgSz w:w="12240" w:h="15840"/>
          <w:pgMar w:top="1440" w:right="1440" w:bottom="1440" w:left="1440" w:header="709" w:footer="709" w:gutter="0"/>
          <w:cols w:num="2" w:space="708"/>
          <w:docGrid w:linePitch="360"/>
        </w:sectPr>
      </w:pPr>
      <w:r w:rsidRPr="00B04906">
        <w:rPr>
          <w:rFonts w:ascii="Times New Roman" w:hAnsi="Times New Roman" w:cs="Times New Roman"/>
          <w:b/>
          <w:i/>
          <w:sz w:val="24"/>
          <w:szCs w:val="24"/>
          <w:lang w:val="sr-Cyrl-BA"/>
        </w:rPr>
        <w:t>ЈУ Музичка школа „Константин Бабић“</w:t>
      </w:r>
      <w:r w:rsidR="004A4C2A">
        <w:rPr>
          <w:rFonts w:ascii="Times New Roman" w:hAnsi="Times New Roman" w:cs="Times New Roman"/>
          <w:b/>
          <w:i/>
          <w:sz w:val="24"/>
          <w:szCs w:val="24"/>
          <w:lang w:val="sr-Cyrl-BA"/>
        </w:rPr>
        <w:t>:</w:t>
      </w:r>
      <w:r w:rsidR="006C23ED">
        <w:rPr>
          <w:rFonts w:ascii="Times New Roman" w:hAnsi="Times New Roman" w:cs="Times New Roman"/>
          <w:i/>
          <w:sz w:val="24"/>
          <w:szCs w:val="24"/>
          <w:lang w:val="sr-Cyrl-BA"/>
        </w:rPr>
        <w:t xml:space="preserve"> </w:t>
      </w:r>
      <w:r w:rsidR="00716786">
        <w:rPr>
          <w:rFonts w:ascii="Times New Roman" w:hAnsi="Times New Roman" w:cs="Times New Roman"/>
          <w:i/>
          <w:sz w:val="24"/>
          <w:szCs w:val="24"/>
          <w:lang w:val="sr-Latn-BA"/>
        </w:rPr>
        <w:t xml:space="preserve"> 0,</w:t>
      </w:r>
      <w:r w:rsidR="002F2784">
        <w:rPr>
          <w:rFonts w:ascii="Times New Roman" w:hAnsi="Times New Roman" w:cs="Times New Roman"/>
          <w:i/>
          <w:sz w:val="24"/>
          <w:szCs w:val="24"/>
          <w:lang w:val="sr-Cyrl-BA"/>
        </w:rPr>
        <w:t>10</w:t>
      </w:r>
      <w:r w:rsidR="00716786">
        <w:rPr>
          <w:rFonts w:ascii="Times New Roman" w:hAnsi="Times New Roman" w:cs="Times New Roman"/>
          <w:i/>
          <w:sz w:val="24"/>
          <w:szCs w:val="24"/>
          <w:lang w:val="sr-Latn-BA"/>
        </w:rPr>
        <w:t>%</w:t>
      </w:r>
    </w:p>
    <w:p w14:paraId="73EE0C6C" w14:textId="77777777" w:rsidR="002073BE" w:rsidRDefault="002073BE" w:rsidP="006C23ED">
      <w:pPr>
        <w:tabs>
          <w:tab w:val="left" w:pos="1365"/>
          <w:tab w:val="center" w:pos="4680"/>
        </w:tabs>
        <w:jc w:val="left"/>
        <w:rPr>
          <w:rFonts w:ascii="Times New Roman" w:hAnsi="Times New Roman" w:cs="Times New Roman"/>
          <w:sz w:val="24"/>
          <w:szCs w:val="24"/>
          <w:lang w:val="sr-Cyrl-BA"/>
        </w:rPr>
        <w:sectPr w:rsidR="002073BE" w:rsidSect="00AC3C11">
          <w:type w:val="continuous"/>
          <w:pgSz w:w="12240" w:h="15840"/>
          <w:pgMar w:top="1440" w:right="1440" w:bottom="1440" w:left="1440" w:header="709" w:footer="709" w:gutter="0"/>
          <w:cols w:space="708"/>
          <w:docGrid w:linePitch="360"/>
        </w:sectPr>
      </w:pPr>
    </w:p>
    <w:p w14:paraId="15F65709" w14:textId="6E8565FE" w:rsidR="00792286" w:rsidRPr="002F2784" w:rsidRDefault="002F2784" w:rsidP="002F2784">
      <w:pPr>
        <w:jc w:val="both"/>
        <w:rPr>
          <w:rFonts w:ascii="Times New Roman" w:hAnsi="Times New Roman" w:cs="Times New Roman"/>
          <w:b/>
          <w:sz w:val="24"/>
          <w:szCs w:val="24"/>
          <w:lang w:val="sr-Cyrl-BA"/>
        </w:rPr>
      </w:pPr>
      <w:r>
        <w:rPr>
          <w:noProof/>
        </w:rPr>
        <w:lastRenderedPageBreak/>
        <w:drawing>
          <wp:inline distT="0" distB="0" distL="0" distR="0" wp14:anchorId="0EA6B351" wp14:editId="428C0DB5">
            <wp:extent cx="6238754" cy="3738245"/>
            <wp:effectExtent l="38100" t="0" r="10160" b="14605"/>
            <wp:docPr id="2145438231" name="Графикон 1">
              <a:extLst xmlns:a="http://schemas.openxmlformats.org/drawingml/2006/main">
                <a:ext uri="{FF2B5EF4-FFF2-40B4-BE49-F238E27FC236}">
                  <a16:creationId xmlns:a16="http://schemas.microsoft.com/office/drawing/2014/main" id="{00000000-0008-0000-0C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61C79D4" w14:textId="77777777" w:rsidR="00C63B52" w:rsidRDefault="00C63B52" w:rsidP="002F2784">
      <w:pPr>
        <w:jc w:val="both"/>
        <w:rPr>
          <w:rFonts w:ascii="Times New Roman" w:hAnsi="Times New Roman" w:cs="Times New Roman"/>
          <w:b/>
          <w:sz w:val="24"/>
          <w:szCs w:val="24"/>
          <w:lang w:val="sr-Cyrl-BA"/>
        </w:rPr>
      </w:pPr>
    </w:p>
    <w:p w14:paraId="05EB232E" w14:textId="77777777" w:rsidR="00C63B52" w:rsidRDefault="00C63B52" w:rsidP="00C5570B">
      <w:pPr>
        <w:rPr>
          <w:rFonts w:ascii="Times New Roman" w:hAnsi="Times New Roman" w:cs="Times New Roman"/>
          <w:b/>
          <w:sz w:val="24"/>
          <w:szCs w:val="24"/>
          <w:lang w:val="sr-Cyrl-BA"/>
        </w:rPr>
      </w:pPr>
    </w:p>
    <w:p w14:paraId="6BED4D00" w14:textId="77777777" w:rsidR="00792286" w:rsidRDefault="00792286" w:rsidP="00C5570B">
      <w:pPr>
        <w:rPr>
          <w:rFonts w:ascii="Times New Roman" w:hAnsi="Times New Roman" w:cs="Times New Roman"/>
          <w:b/>
          <w:sz w:val="24"/>
          <w:szCs w:val="24"/>
          <w:lang w:val="sr-Latn-BA"/>
        </w:rPr>
      </w:pPr>
    </w:p>
    <w:p w14:paraId="02A8EE0A" w14:textId="70970024" w:rsidR="00C5570B" w:rsidRDefault="00E27D24" w:rsidP="00C5570B">
      <w:pPr>
        <w:rPr>
          <w:rFonts w:ascii="Times New Roman" w:hAnsi="Times New Roman" w:cs="Times New Roman"/>
          <w:b/>
          <w:sz w:val="24"/>
          <w:szCs w:val="24"/>
          <w:lang w:val="sr-Cyrl-BA"/>
        </w:rPr>
      </w:pPr>
      <w:r>
        <w:rPr>
          <w:rFonts w:ascii="Times New Roman" w:hAnsi="Times New Roman" w:cs="Times New Roman"/>
          <w:b/>
          <w:sz w:val="24"/>
          <w:szCs w:val="24"/>
          <w:lang w:val="sr-Cyrl-BA"/>
        </w:rPr>
        <w:t xml:space="preserve">ПРЕГЛЕД </w:t>
      </w:r>
      <w:r w:rsidR="0026596B">
        <w:rPr>
          <w:rFonts w:ascii="Times New Roman" w:hAnsi="Times New Roman" w:cs="Times New Roman"/>
          <w:b/>
          <w:sz w:val="24"/>
          <w:szCs w:val="24"/>
          <w:lang w:val="sr-Cyrl-BA"/>
        </w:rPr>
        <w:t xml:space="preserve"> </w:t>
      </w:r>
      <w:r w:rsidR="00B315E8" w:rsidRPr="00617F84">
        <w:rPr>
          <w:rFonts w:ascii="Times New Roman" w:hAnsi="Times New Roman" w:cs="Times New Roman"/>
          <w:b/>
          <w:sz w:val="24"/>
          <w:szCs w:val="24"/>
          <w:lang w:val="sr-Cyrl-BA"/>
        </w:rPr>
        <w:t>БЕСПОВРАТН</w:t>
      </w:r>
      <w:r w:rsidR="00C5570B">
        <w:rPr>
          <w:rFonts w:ascii="Times New Roman" w:hAnsi="Times New Roman" w:cs="Times New Roman"/>
          <w:b/>
          <w:sz w:val="24"/>
          <w:szCs w:val="24"/>
          <w:lang w:val="sr-Cyrl-BA"/>
        </w:rPr>
        <w:t>ИХ</w:t>
      </w:r>
      <w:r w:rsidR="00B315E8" w:rsidRPr="00617F84">
        <w:rPr>
          <w:rFonts w:ascii="Times New Roman" w:hAnsi="Times New Roman" w:cs="Times New Roman"/>
          <w:b/>
          <w:sz w:val="24"/>
          <w:szCs w:val="24"/>
          <w:lang w:val="sr-Cyrl-BA"/>
        </w:rPr>
        <w:t xml:space="preserve"> ДАВАЊА ИЗ</w:t>
      </w:r>
    </w:p>
    <w:p w14:paraId="25C0A224" w14:textId="20EC5D87" w:rsidR="005C6B4A" w:rsidRDefault="00B315E8" w:rsidP="00C5570B">
      <w:pPr>
        <w:rPr>
          <w:rFonts w:ascii="Times New Roman" w:hAnsi="Times New Roman" w:cs="Times New Roman"/>
          <w:b/>
          <w:sz w:val="24"/>
          <w:szCs w:val="24"/>
          <w:lang w:val="sr-Cyrl-BA"/>
        </w:rPr>
      </w:pPr>
      <w:r w:rsidRPr="00617F84">
        <w:rPr>
          <w:rFonts w:ascii="Times New Roman" w:hAnsi="Times New Roman" w:cs="Times New Roman"/>
          <w:b/>
          <w:sz w:val="24"/>
          <w:szCs w:val="24"/>
          <w:lang w:val="sr-Cyrl-BA"/>
        </w:rPr>
        <w:t xml:space="preserve">БУЏЕТА </w:t>
      </w:r>
      <w:r w:rsidR="000507A4">
        <w:rPr>
          <w:rFonts w:ascii="Times New Roman" w:hAnsi="Times New Roman" w:cs="Times New Roman"/>
          <w:b/>
          <w:sz w:val="24"/>
          <w:szCs w:val="24"/>
          <w:lang w:val="sr-Cyrl-BA"/>
        </w:rPr>
        <w:t>ГРАДА</w:t>
      </w:r>
      <w:r w:rsidR="00E27D24">
        <w:rPr>
          <w:rFonts w:ascii="Times New Roman" w:hAnsi="Times New Roman" w:cs="Times New Roman"/>
          <w:b/>
          <w:sz w:val="24"/>
          <w:szCs w:val="24"/>
          <w:lang w:val="sr-Cyrl-BA"/>
        </w:rPr>
        <w:t xml:space="preserve"> ЗА 202</w:t>
      </w:r>
      <w:r w:rsidR="007210E3">
        <w:rPr>
          <w:rFonts w:ascii="Times New Roman" w:hAnsi="Times New Roman" w:cs="Times New Roman"/>
          <w:b/>
          <w:sz w:val="24"/>
          <w:szCs w:val="24"/>
          <w:lang w:val="sr-Cyrl-BA"/>
        </w:rPr>
        <w:t>6</w:t>
      </w:r>
      <w:r w:rsidR="00E27D24">
        <w:rPr>
          <w:rFonts w:ascii="Times New Roman" w:hAnsi="Times New Roman" w:cs="Times New Roman"/>
          <w:b/>
          <w:sz w:val="24"/>
          <w:szCs w:val="24"/>
          <w:lang w:val="sr-Cyrl-BA"/>
        </w:rPr>
        <w:t xml:space="preserve">. </w:t>
      </w:r>
      <w:r w:rsidR="00B317CC">
        <w:rPr>
          <w:rFonts w:ascii="Times New Roman" w:hAnsi="Times New Roman" w:cs="Times New Roman"/>
          <w:b/>
          <w:sz w:val="24"/>
          <w:szCs w:val="24"/>
          <w:lang w:val="sr-Cyrl-RS"/>
        </w:rPr>
        <w:t>г</w:t>
      </w:r>
      <w:r w:rsidR="00E27D24">
        <w:rPr>
          <w:rFonts w:ascii="Times New Roman" w:hAnsi="Times New Roman" w:cs="Times New Roman"/>
          <w:b/>
          <w:sz w:val="24"/>
          <w:szCs w:val="24"/>
          <w:lang w:val="sr-Cyrl-BA"/>
        </w:rPr>
        <w:t>.</w:t>
      </w:r>
    </w:p>
    <w:p w14:paraId="643F9E62" w14:textId="77777777" w:rsidR="007210E3" w:rsidRDefault="007210E3" w:rsidP="00C5570B">
      <w:pPr>
        <w:rPr>
          <w:rFonts w:ascii="Times New Roman" w:hAnsi="Times New Roman" w:cs="Times New Roman"/>
          <w:b/>
          <w:sz w:val="24"/>
          <w:szCs w:val="24"/>
          <w:lang w:val="sr-Cyrl-BA"/>
        </w:rPr>
      </w:pPr>
    </w:p>
    <w:tbl>
      <w:tblPr>
        <w:tblStyle w:val="41"/>
        <w:tblW w:w="10010" w:type="dxa"/>
        <w:tblLook w:val="04A0" w:firstRow="1" w:lastRow="0" w:firstColumn="1" w:lastColumn="0" w:noHBand="0" w:noVBand="1"/>
      </w:tblPr>
      <w:tblGrid>
        <w:gridCol w:w="8217"/>
        <w:gridCol w:w="1793"/>
      </w:tblGrid>
      <w:tr w:rsidR="00B4579F" w:rsidRPr="00B4579F" w14:paraId="1C7F3567" w14:textId="77777777" w:rsidTr="002B3B78">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217" w:type="dxa"/>
            <w:hideMark/>
          </w:tcPr>
          <w:p w14:paraId="59122C30" w14:textId="77777777" w:rsidR="00B4579F" w:rsidRPr="00B4579F" w:rsidRDefault="00B4579F" w:rsidP="00B4579F">
            <w:pPr>
              <w:rPr>
                <w:rFonts w:ascii="Calibri" w:eastAsia="Times New Roman" w:hAnsi="Calibri" w:cs="Calibri"/>
                <w:i/>
                <w:iCs/>
                <w:color w:val="000000"/>
                <w:sz w:val="24"/>
                <w:szCs w:val="24"/>
                <w:lang w:val="hr-HR" w:eastAsia="hr-HR"/>
              </w:rPr>
            </w:pPr>
            <w:r w:rsidRPr="00B4579F">
              <w:rPr>
                <w:rFonts w:ascii="Calibri" w:eastAsia="Times New Roman" w:hAnsi="Calibri" w:cs="Calibri"/>
                <w:i/>
                <w:iCs/>
                <w:color w:val="000000"/>
                <w:sz w:val="24"/>
                <w:szCs w:val="24"/>
                <w:lang w:val="hr-HR" w:eastAsia="hr-HR"/>
              </w:rPr>
              <w:t>Субвенције</w:t>
            </w:r>
          </w:p>
        </w:tc>
        <w:tc>
          <w:tcPr>
            <w:tcW w:w="1793" w:type="dxa"/>
            <w:noWrap/>
            <w:hideMark/>
          </w:tcPr>
          <w:p w14:paraId="2936203B" w14:textId="77777777" w:rsidR="00B4579F" w:rsidRPr="00B4579F" w:rsidRDefault="00B4579F" w:rsidP="00B4579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000000"/>
                <w:sz w:val="24"/>
                <w:szCs w:val="24"/>
                <w:lang w:val="hr-HR" w:eastAsia="hr-HR"/>
              </w:rPr>
            </w:pPr>
            <w:r w:rsidRPr="00B4579F">
              <w:rPr>
                <w:rFonts w:ascii="Calibri" w:eastAsia="Times New Roman" w:hAnsi="Calibri" w:cs="Calibri"/>
                <w:i/>
                <w:iCs/>
                <w:color w:val="000000"/>
                <w:sz w:val="24"/>
                <w:szCs w:val="24"/>
                <w:lang w:val="hr-HR" w:eastAsia="hr-HR"/>
              </w:rPr>
              <w:t>580.000,00</w:t>
            </w:r>
          </w:p>
        </w:tc>
      </w:tr>
      <w:tr w:rsidR="00B4579F" w:rsidRPr="00B4579F" w14:paraId="55F5F68A" w14:textId="77777777" w:rsidTr="002B3B7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217" w:type="dxa"/>
            <w:hideMark/>
          </w:tcPr>
          <w:p w14:paraId="57306C36"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Подстицаји пољопривредним произвођачим</w:t>
            </w:r>
          </w:p>
        </w:tc>
        <w:tc>
          <w:tcPr>
            <w:tcW w:w="1793" w:type="dxa"/>
            <w:noWrap/>
            <w:hideMark/>
          </w:tcPr>
          <w:p w14:paraId="77B42B81" w14:textId="77777777" w:rsidR="00B4579F" w:rsidRPr="00B4579F" w:rsidRDefault="00B4579F" w:rsidP="00B457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580.000,00</w:t>
            </w:r>
          </w:p>
        </w:tc>
      </w:tr>
      <w:tr w:rsidR="00B4579F" w:rsidRPr="00B4579F" w14:paraId="0D819EA0" w14:textId="77777777" w:rsidTr="002B3B78">
        <w:trPr>
          <w:trHeight w:val="315"/>
        </w:trPr>
        <w:tc>
          <w:tcPr>
            <w:cnfStyle w:val="001000000000" w:firstRow="0" w:lastRow="0" w:firstColumn="1" w:lastColumn="0" w:oddVBand="0" w:evenVBand="0" w:oddHBand="0" w:evenHBand="0" w:firstRowFirstColumn="0" w:firstRowLastColumn="0" w:lastRowFirstColumn="0" w:lastRowLastColumn="0"/>
            <w:tcW w:w="8217" w:type="dxa"/>
            <w:hideMark/>
          </w:tcPr>
          <w:p w14:paraId="57FFDD94" w14:textId="77777777" w:rsidR="00B4579F" w:rsidRPr="00B4579F" w:rsidRDefault="00B4579F" w:rsidP="00B4579F">
            <w:pPr>
              <w:rPr>
                <w:rFonts w:ascii="Calibri" w:eastAsia="Times New Roman" w:hAnsi="Calibri" w:cs="Calibri"/>
                <w:i/>
                <w:iCs/>
                <w:color w:val="000000"/>
                <w:sz w:val="24"/>
                <w:szCs w:val="24"/>
                <w:lang w:val="hr-HR" w:eastAsia="hr-HR"/>
              </w:rPr>
            </w:pPr>
            <w:r w:rsidRPr="00B4579F">
              <w:rPr>
                <w:rFonts w:ascii="Calibri" w:eastAsia="Times New Roman" w:hAnsi="Calibri" w:cs="Calibri"/>
                <w:i/>
                <w:iCs/>
                <w:color w:val="000000"/>
                <w:sz w:val="24"/>
                <w:szCs w:val="24"/>
                <w:lang w:val="hr-HR" w:eastAsia="hr-HR"/>
              </w:rPr>
              <w:t>Грантови</w:t>
            </w:r>
          </w:p>
        </w:tc>
        <w:tc>
          <w:tcPr>
            <w:tcW w:w="1793" w:type="dxa"/>
            <w:noWrap/>
            <w:hideMark/>
          </w:tcPr>
          <w:p w14:paraId="0DE4619E" w14:textId="77777777" w:rsidR="00B4579F" w:rsidRPr="00B4579F" w:rsidRDefault="00B4579F" w:rsidP="00B457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iCs/>
                <w:color w:val="000000"/>
                <w:sz w:val="24"/>
                <w:szCs w:val="24"/>
                <w:lang w:val="hr-HR" w:eastAsia="hr-HR"/>
              </w:rPr>
            </w:pPr>
            <w:r w:rsidRPr="00B4579F">
              <w:rPr>
                <w:rFonts w:ascii="Calibri" w:eastAsia="Times New Roman" w:hAnsi="Calibri" w:cs="Calibri"/>
                <w:b/>
                <w:bCs/>
                <w:i/>
                <w:iCs/>
                <w:color w:val="000000"/>
                <w:sz w:val="24"/>
                <w:szCs w:val="24"/>
                <w:lang w:val="hr-HR" w:eastAsia="hr-HR"/>
              </w:rPr>
              <w:t>2.124.200,00</w:t>
            </w:r>
          </w:p>
        </w:tc>
      </w:tr>
      <w:tr w:rsidR="00B4579F" w:rsidRPr="00B4579F" w14:paraId="1DA77301" w14:textId="77777777" w:rsidTr="002B3B7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217" w:type="dxa"/>
            <w:hideMark/>
          </w:tcPr>
          <w:p w14:paraId="40AF2AC1"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Средства за превоз ђака основних школа</w:t>
            </w:r>
          </w:p>
        </w:tc>
        <w:tc>
          <w:tcPr>
            <w:tcW w:w="1793" w:type="dxa"/>
            <w:noWrap/>
            <w:hideMark/>
          </w:tcPr>
          <w:p w14:paraId="1B0804A8" w14:textId="77777777" w:rsidR="00B4579F" w:rsidRPr="00B4579F" w:rsidRDefault="00B4579F" w:rsidP="00B457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24"/>
                <w:szCs w:val="24"/>
                <w:lang w:val="hr-HR" w:eastAsia="hr-HR"/>
              </w:rPr>
            </w:pPr>
            <w:r w:rsidRPr="00B4579F">
              <w:rPr>
                <w:rFonts w:ascii="Calibri" w:eastAsia="Times New Roman" w:hAnsi="Calibri" w:cs="Calibri"/>
                <w:i/>
                <w:iCs/>
                <w:color w:val="000000"/>
                <w:sz w:val="24"/>
                <w:szCs w:val="24"/>
                <w:lang w:val="hr-HR" w:eastAsia="hr-HR"/>
              </w:rPr>
              <w:t>439.000,00</w:t>
            </w:r>
          </w:p>
        </w:tc>
      </w:tr>
      <w:tr w:rsidR="00B4579F" w:rsidRPr="00B4579F" w14:paraId="21F0F4AB" w14:textId="77777777" w:rsidTr="002B3B78">
        <w:trPr>
          <w:trHeight w:val="315"/>
        </w:trPr>
        <w:tc>
          <w:tcPr>
            <w:cnfStyle w:val="001000000000" w:firstRow="0" w:lastRow="0" w:firstColumn="1" w:lastColumn="0" w:oddVBand="0" w:evenVBand="0" w:oddHBand="0" w:evenHBand="0" w:firstRowFirstColumn="0" w:firstRowLastColumn="0" w:lastRowFirstColumn="0" w:lastRowLastColumn="0"/>
            <w:tcW w:w="8217" w:type="dxa"/>
            <w:hideMark/>
          </w:tcPr>
          <w:p w14:paraId="3BF3BC43"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Грантови  за борачко-инвалидску заштиту</w:t>
            </w:r>
          </w:p>
        </w:tc>
        <w:tc>
          <w:tcPr>
            <w:tcW w:w="1793" w:type="dxa"/>
            <w:noWrap/>
            <w:hideMark/>
          </w:tcPr>
          <w:p w14:paraId="108A3A72" w14:textId="77777777" w:rsidR="00B4579F" w:rsidRPr="00B4579F" w:rsidRDefault="00B4579F" w:rsidP="00B457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24"/>
                <w:szCs w:val="24"/>
                <w:lang w:val="hr-HR" w:eastAsia="hr-HR"/>
              </w:rPr>
            </w:pPr>
            <w:r w:rsidRPr="00B4579F">
              <w:rPr>
                <w:rFonts w:ascii="Calibri" w:eastAsia="Times New Roman" w:hAnsi="Calibri" w:cs="Calibri"/>
                <w:i/>
                <w:iCs/>
                <w:color w:val="000000"/>
                <w:sz w:val="24"/>
                <w:szCs w:val="24"/>
                <w:lang w:val="hr-HR" w:eastAsia="hr-HR"/>
              </w:rPr>
              <w:t>362.600,00</w:t>
            </w:r>
          </w:p>
        </w:tc>
      </w:tr>
      <w:tr w:rsidR="00B4579F" w:rsidRPr="00B4579F" w14:paraId="335B67CE" w14:textId="77777777" w:rsidTr="002B3B7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217" w:type="dxa"/>
            <w:hideMark/>
          </w:tcPr>
          <w:p w14:paraId="33E70203"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Средства за подстицај и развој спорта</w:t>
            </w:r>
          </w:p>
        </w:tc>
        <w:tc>
          <w:tcPr>
            <w:tcW w:w="1793" w:type="dxa"/>
            <w:noWrap/>
            <w:hideMark/>
          </w:tcPr>
          <w:p w14:paraId="40450847" w14:textId="77777777" w:rsidR="00B4579F" w:rsidRPr="00B4579F" w:rsidRDefault="00B4579F" w:rsidP="00B457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24"/>
                <w:szCs w:val="24"/>
                <w:lang w:val="hr-HR" w:eastAsia="hr-HR"/>
              </w:rPr>
            </w:pPr>
            <w:r w:rsidRPr="00B4579F">
              <w:rPr>
                <w:rFonts w:ascii="Calibri" w:eastAsia="Times New Roman" w:hAnsi="Calibri" w:cs="Calibri"/>
                <w:i/>
                <w:iCs/>
                <w:color w:val="000000"/>
                <w:sz w:val="24"/>
                <w:szCs w:val="24"/>
                <w:lang w:val="hr-HR" w:eastAsia="hr-HR"/>
              </w:rPr>
              <w:t>500.000,00</w:t>
            </w:r>
          </w:p>
        </w:tc>
      </w:tr>
      <w:tr w:rsidR="00B4579F" w:rsidRPr="00B4579F" w14:paraId="7A87DDA4" w14:textId="77777777" w:rsidTr="002B3B78">
        <w:trPr>
          <w:trHeight w:val="315"/>
        </w:trPr>
        <w:tc>
          <w:tcPr>
            <w:cnfStyle w:val="001000000000" w:firstRow="0" w:lastRow="0" w:firstColumn="1" w:lastColumn="0" w:oddVBand="0" w:evenVBand="0" w:oddHBand="0" w:evenHBand="0" w:firstRowFirstColumn="0" w:firstRowLastColumn="0" w:lastRowFirstColumn="0" w:lastRowLastColumn="0"/>
            <w:tcW w:w="8217" w:type="dxa"/>
            <w:hideMark/>
          </w:tcPr>
          <w:p w14:paraId="54AA25C6"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Помоћ вјерским заједницама</w:t>
            </w:r>
          </w:p>
        </w:tc>
        <w:tc>
          <w:tcPr>
            <w:tcW w:w="1793" w:type="dxa"/>
            <w:noWrap/>
            <w:hideMark/>
          </w:tcPr>
          <w:p w14:paraId="1E77F1E7" w14:textId="77777777" w:rsidR="00B4579F" w:rsidRPr="00B4579F" w:rsidRDefault="00B4579F" w:rsidP="00B457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24"/>
                <w:szCs w:val="24"/>
                <w:lang w:val="hr-HR" w:eastAsia="hr-HR"/>
              </w:rPr>
            </w:pPr>
            <w:r w:rsidRPr="00B4579F">
              <w:rPr>
                <w:rFonts w:ascii="Calibri" w:eastAsia="Times New Roman" w:hAnsi="Calibri" w:cs="Calibri"/>
                <w:i/>
                <w:iCs/>
                <w:color w:val="000000"/>
                <w:sz w:val="24"/>
                <w:szCs w:val="24"/>
                <w:lang w:val="hr-HR" w:eastAsia="hr-HR"/>
              </w:rPr>
              <w:t>200.000,00</w:t>
            </w:r>
          </w:p>
        </w:tc>
      </w:tr>
      <w:tr w:rsidR="00B4579F" w:rsidRPr="00B4579F" w14:paraId="48D7598C" w14:textId="77777777" w:rsidTr="002B3B7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217" w:type="dxa"/>
            <w:hideMark/>
          </w:tcPr>
          <w:p w14:paraId="494EDBA8"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Грант СПЦО Прњавор - изградња градске капеле</w:t>
            </w:r>
          </w:p>
        </w:tc>
        <w:tc>
          <w:tcPr>
            <w:tcW w:w="1793" w:type="dxa"/>
            <w:noWrap/>
            <w:hideMark/>
          </w:tcPr>
          <w:p w14:paraId="714D9844" w14:textId="77777777" w:rsidR="00B4579F" w:rsidRPr="00B4579F" w:rsidRDefault="00B4579F" w:rsidP="00B457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24"/>
                <w:szCs w:val="24"/>
                <w:lang w:val="hr-HR" w:eastAsia="hr-HR"/>
              </w:rPr>
            </w:pPr>
            <w:r w:rsidRPr="00B4579F">
              <w:rPr>
                <w:rFonts w:ascii="Calibri" w:eastAsia="Times New Roman" w:hAnsi="Calibri" w:cs="Calibri"/>
                <w:i/>
                <w:iCs/>
                <w:color w:val="000000"/>
                <w:sz w:val="24"/>
                <w:szCs w:val="24"/>
                <w:lang w:val="hr-HR" w:eastAsia="hr-HR"/>
              </w:rPr>
              <w:t>20.000,00</w:t>
            </w:r>
          </w:p>
        </w:tc>
      </w:tr>
      <w:tr w:rsidR="00B4579F" w:rsidRPr="00B4579F" w14:paraId="1C002259" w14:textId="77777777" w:rsidTr="002B3B78">
        <w:trPr>
          <w:trHeight w:val="308"/>
        </w:trPr>
        <w:tc>
          <w:tcPr>
            <w:cnfStyle w:val="001000000000" w:firstRow="0" w:lastRow="0" w:firstColumn="1" w:lastColumn="0" w:oddVBand="0" w:evenVBand="0" w:oddHBand="0" w:evenHBand="0" w:firstRowFirstColumn="0" w:firstRowLastColumn="0" w:lastRowFirstColumn="0" w:lastRowLastColumn="0"/>
            <w:tcW w:w="8217" w:type="dxa"/>
            <w:hideMark/>
          </w:tcPr>
          <w:p w14:paraId="0893189E"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Помоћ удружењима из области културе и осталим удружењима</w:t>
            </w:r>
          </w:p>
        </w:tc>
        <w:tc>
          <w:tcPr>
            <w:tcW w:w="1793" w:type="dxa"/>
            <w:noWrap/>
            <w:hideMark/>
          </w:tcPr>
          <w:p w14:paraId="0E242730" w14:textId="77777777" w:rsidR="00B4579F" w:rsidRPr="00B4579F" w:rsidRDefault="00B4579F" w:rsidP="00B457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60.000,00</w:t>
            </w:r>
          </w:p>
        </w:tc>
      </w:tr>
      <w:tr w:rsidR="00B4579F" w:rsidRPr="00B4579F" w14:paraId="2FCF6D0D" w14:textId="77777777" w:rsidTr="002B3B7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217" w:type="dxa"/>
            <w:hideMark/>
          </w:tcPr>
          <w:p w14:paraId="4C3275DD"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 xml:space="preserve">Помоћ удружењима националних мањина </w:t>
            </w:r>
          </w:p>
        </w:tc>
        <w:tc>
          <w:tcPr>
            <w:tcW w:w="1793" w:type="dxa"/>
            <w:noWrap/>
            <w:hideMark/>
          </w:tcPr>
          <w:p w14:paraId="46E08EB4" w14:textId="77777777" w:rsidR="00B4579F" w:rsidRPr="00B4579F" w:rsidRDefault="00B4579F" w:rsidP="00B457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25.000,00</w:t>
            </w:r>
          </w:p>
        </w:tc>
      </w:tr>
      <w:tr w:rsidR="00B4579F" w:rsidRPr="00B4579F" w14:paraId="77455C17" w14:textId="77777777" w:rsidTr="002B3B78">
        <w:trPr>
          <w:trHeight w:val="408"/>
        </w:trPr>
        <w:tc>
          <w:tcPr>
            <w:cnfStyle w:val="001000000000" w:firstRow="0" w:lastRow="0" w:firstColumn="1" w:lastColumn="0" w:oddVBand="0" w:evenVBand="0" w:oddHBand="0" w:evenHBand="0" w:firstRowFirstColumn="0" w:firstRowLastColumn="0" w:lastRowFirstColumn="0" w:lastRowLastColumn="0"/>
            <w:tcW w:w="8217" w:type="dxa"/>
            <w:hideMark/>
          </w:tcPr>
          <w:p w14:paraId="43976783"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Средства за  Фестивал националних мањина "Мала Европа"</w:t>
            </w:r>
          </w:p>
        </w:tc>
        <w:tc>
          <w:tcPr>
            <w:tcW w:w="1793" w:type="dxa"/>
            <w:noWrap/>
            <w:hideMark/>
          </w:tcPr>
          <w:p w14:paraId="226AD3A0" w14:textId="77777777" w:rsidR="00B4579F" w:rsidRPr="00B4579F" w:rsidRDefault="00B4579F" w:rsidP="00B457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10.000,00</w:t>
            </w:r>
          </w:p>
        </w:tc>
      </w:tr>
      <w:tr w:rsidR="00B4579F" w:rsidRPr="00B4579F" w14:paraId="116346A1" w14:textId="77777777" w:rsidTr="002B3B7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8217" w:type="dxa"/>
            <w:hideMark/>
          </w:tcPr>
          <w:p w14:paraId="3AEADCAF"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Средства  Дневном центару за дјецу и омладину "Невен"</w:t>
            </w:r>
          </w:p>
        </w:tc>
        <w:tc>
          <w:tcPr>
            <w:tcW w:w="1793" w:type="dxa"/>
            <w:noWrap/>
            <w:hideMark/>
          </w:tcPr>
          <w:p w14:paraId="5F210901" w14:textId="77777777" w:rsidR="00B4579F" w:rsidRPr="00B4579F" w:rsidRDefault="00B4579F" w:rsidP="00B457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24"/>
                <w:szCs w:val="24"/>
                <w:lang w:val="hr-HR" w:eastAsia="hr-HR"/>
              </w:rPr>
            </w:pPr>
            <w:r w:rsidRPr="00B4579F">
              <w:rPr>
                <w:rFonts w:ascii="Calibri" w:eastAsia="Times New Roman" w:hAnsi="Calibri" w:cs="Calibri"/>
                <w:i/>
                <w:iCs/>
                <w:color w:val="000000"/>
                <w:sz w:val="24"/>
                <w:szCs w:val="24"/>
                <w:lang w:val="hr-HR" w:eastAsia="hr-HR"/>
              </w:rPr>
              <w:t>70.000,00</w:t>
            </w:r>
          </w:p>
        </w:tc>
      </w:tr>
      <w:tr w:rsidR="00B4579F" w:rsidRPr="00B4579F" w14:paraId="73B42977" w14:textId="77777777" w:rsidTr="002B3B78">
        <w:trPr>
          <w:trHeight w:val="315"/>
        </w:trPr>
        <w:tc>
          <w:tcPr>
            <w:cnfStyle w:val="001000000000" w:firstRow="0" w:lastRow="0" w:firstColumn="1" w:lastColumn="0" w:oddVBand="0" w:evenVBand="0" w:oddHBand="0" w:evenHBand="0" w:firstRowFirstColumn="0" w:firstRowLastColumn="0" w:lastRowFirstColumn="0" w:lastRowLastColumn="0"/>
            <w:tcW w:w="8217" w:type="dxa"/>
            <w:hideMark/>
          </w:tcPr>
          <w:p w14:paraId="28994B1B"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Средства за пројекат "Старење и здравље"</w:t>
            </w:r>
          </w:p>
        </w:tc>
        <w:tc>
          <w:tcPr>
            <w:tcW w:w="1793" w:type="dxa"/>
            <w:noWrap/>
            <w:hideMark/>
          </w:tcPr>
          <w:p w14:paraId="1BE322A1" w14:textId="77777777" w:rsidR="00B4579F" w:rsidRPr="00B4579F" w:rsidRDefault="00B4579F" w:rsidP="00B457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24"/>
                <w:szCs w:val="24"/>
                <w:lang w:val="hr-HR" w:eastAsia="hr-HR"/>
              </w:rPr>
            </w:pPr>
            <w:r w:rsidRPr="00B4579F">
              <w:rPr>
                <w:rFonts w:ascii="Calibri" w:eastAsia="Times New Roman" w:hAnsi="Calibri" w:cs="Calibri"/>
                <w:i/>
                <w:iCs/>
                <w:color w:val="000000"/>
                <w:sz w:val="24"/>
                <w:szCs w:val="24"/>
                <w:lang w:val="hr-HR" w:eastAsia="hr-HR"/>
              </w:rPr>
              <w:t>95.000,00</w:t>
            </w:r>
          </w:p>
        </w:tc>
      </w:tr>
      <w:tr w:rsidR="00B4579F" w:rsidRPr="00B4579F" w14:paraId="0D530D01" w14:textId="77777777" w:rsidTr="002B3B78">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8217" w:type="dxa"/>
            <w:hideMark/>
          </w:tcPr>
          <w:p w14:paraId="61A7B629"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Средства за вишенамјенске пројекте из Стратегије развоја</w:t>
            </w:r>
          </w:p>
        </w:tc>
        <w:tc>
          <w:tcPr>
            <w:tcW w:w="1793" w:type="dxa"/>
            <w:noWrap/>
            <w:hideMark/>
          </w:tcPr>
          <w:p w14:paraId="7A042D84" w14:textId="77777777" w:rsidR="00B4579F" w:rsidRPr="00B4579F" w:rsidRDefault="00B4579F" w:rsidP="00B457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24"/>
                <w:szCs w:val="24"/>
                <w:lang w:val="hr-HR" w:eastAsia="hr-HR"/>
              </w:rPr>
            </w:pPr>
            <w:r w:rsidRPr="00B4579F">
              <w:rPr>
                <w:rFonts w:ascii="Calibri" w:eastAsia="Times New Roman" w:hAnsi="Calibri" w:cs="Calibri"/>
                <w:i/>
                <w:iCs/>
                <w:color w:val="000000"/>
                <w:sz w:val="24"/>
                <w:szCs w:val="24"/>
                <w:lang w:val="hr-HR" w:eastAsia="hr-HR"/>
              </w:rPr>
              <w:t>70.000,00</w:t>
            </w:r>
          </w:p>
        </w:tc>
      </w:tr>
      <w:tr w:rsidR="00B4579F" w:rsidRPr="00B4579F" w14:paraId="2408AE9F" w14:textId="77777777" w:rsidTr="002B3B78">
        <w:trPr>
          <w:trHeight w:val="396"/>
        </w:trPr>
        <w:tc>
          <w:tcPr>
            <w:cnfStyle w:val="001000000000" w:firstRow="0" w:lastRow="0" w:firstColumn="1" w:lastColumn="0" w:oddVBand="0" w:evenVBand="0" w:oddHBand="0" w:evenHBand="0" w:firstRowFirstColumn="0" w:firstRowLastColumn="0" w:lastRowFirstColumn="0" w:lastRowLastColumn="0"/>
            <w:tcW w:w="8217" w:type="dxa"/>
            <w:hideMark/>
          </w:tcPr>
          <w:p w14:paraId="46269024"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Помоћ сеоским водоводима из намјенских средстава за воде</w:t>
            </w:r>
          </w:p>
        </w:tc>
        <w:tc>
          <w:tcPr>
            <w:tcW w:w="1793" w:type="dxa"/>
            <w:noWrap/>
            <w:hideMark/>
          </w:tcPr>
          <w:p w14:paraId="5074986F" w14:textId="77777777" w:rsidR="00B4579F" w:rsidRPr="00B4579F" w:rsidRDefault="00B4579F" w:rsidP="00B457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24"/>
                <w:szCs w:val="24"/>
                <w:lang w:val="hr-HR" w:eastAsia="hr-HR"/>
              </w:rPr>
            </w:pPr>
            <w:r w:rsidRPr="00B4579F">
              <w:rPr>
                <w:rFonts w:ascii="Calibri" w:eastAsia="Times New Roman" w:hAnsi="Calibri" w:cs="Calibri"/>
                <w:i/>
                <w:iCs/>
                <w:color w:val="000000"/>
                <w:sz w:val="24"/>
                <w:szCs w:val="24"/>
                <w:lang w:val="hr-HR" w:eastAsia="hr-HR"/>
              </w:rPr>
              <w:t>15.000,00</w:t>
            </w:r>
          </w:p>
        </w:tc>
      </w:tr>
      <w:tr w:rsidR="00B4579F" w:rsidRPr="00B4579F" w14:paraId="59A8617D" w14:textId="77777777" w:rsidTr="002B3B7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8217" w:type="dxa"/>
            <w:hideMark/>
          </w:tcPr>
          <w:p w14:paraId="7C1FCA7F"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lastRenderedPageBreak/>
              <w:t>Помоћ младима кроз "start-up" предузетништво</w:t>
            </w:r>
          </w:p>
        </w:tc>
        <w:tc>
          <w:tcPr>
            <w:tcW w:w="1793" w:type="dxa"/>
            <w:noWrap/>
            <w:hideMark/>
          </w:tcPr>
          <w:p w14:paraId="6AA867F0" w14:textId="77777777" w:rsidR="00B4579F" w:rsidRPr="00B4579F" w:rsidRDefault="00B4579F" w:rsidP="00B457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24"/>
                <w:szCs w:val="24"/>
                <w:lang w:val="hr-HR" w:eastAsia="hr-HR"/>
              </w:rPr>
            </w:pPr>
            <w:r w:rsidRPr="00B4579F">
              <w:rPr>
                <w:rFonts w:ascii="Calibri" w:eastAsia="Times New Roman" w:hAnsi="Calibri" w:cs="Calibri"/>
                <w:i/>
                <w:iCs/>
                <w:color w:val="000000"/>
                <w:sz w:val="24"/>
                <w:szCs w:val="24"/>
                <w:lang w:val="hr-HR" w:eastAsia="hr-HR"/>
              </w:rPr>
              <w:t>54.000,00</w:t>
            </w:r>
          </w:p>
        </w:tc>
      </w:tr>
      <w:tr w:rsidR="00B4579F" w:rsidRPr="00B4579F" w14:paraId="442D851F" w14:textId="77777777" w:rsidTr="002B3B78">
        <w:trPr>
          <w:trHeight w:val="631"/>
        </w:trPr>
        <w:tc>
          <w:tcPr>
            <w:cnfStyle w:val="001000000000" w:firstRow="0" w:lastRow="0" w:firstColumn="1" w:lastColumn="0" w:oddVBand="0" w:evenVBand="0" w:oddHBand="0" w:evenHBand="0" w:firstRowFirstColumn="0" w:firstRowLastColumn="0" w:lastRowFirstColumn="0" w:lastRowLastColumn="0"/>
            <w:tcW w:w="8217" w:type="dxa"/>
            <w:hideMark/>
          </w:tcPr>
          <w:p w14:paraId="2BB0E98E"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Подршка систему прихвата и интеграције држављана БиХ по Споразуму о реадмисији</w:t>
            </w:r>
          </w:p>
        </w:tc>
        <w:tc>
          <w:tcPr>
            <w:tcW w:w="1793" w:type="dxa"/>
            <w:noWrap/>
            <w:hideMark/>
          </w:tcPr>
          <w:p w14:paraId="3CFCAAB4" w14:textId="579A3154" w:rsidR="00B4579F" w:rsidRPr="00B4579F" w:rsidRDefault="00B4579F" w:rsidP="009303D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24"/>
                <w:szCs w:val="24"/>
                <w:lang w:val="hr-HR" w:eastAsia="hr-HR"/>
              </w:rPr>
            </w:pPr>
            <w:r w:rsidRPr="00B4579F">
              <w:rPr>
                <w:rFonts w:ascii="Calibri" w:eastAsia="Times New Roman" w:hAnsi="Calibri" w:cs="Calibri"/>
                <w:i/>
                <w:iCs/>
                <w:color w:val="000000"/>
                <w:sz w:val="24"/>
                <w:szCs w:val="24"/>
                <w:lang w:val="hr-HR" w:eastAsia="hr-HR"/>
              </w:rPr>
              <w:t>1.000,00</w:t>
            </w:r>
          </w:p>
        </w:tc>
      </w:tr>
      <w:tr w:rsidR="00B4579F" w:rsidRPr="00B4579F" w14:paraId="4630E228" w14:textId="77777777" w:rsidTr="002B3B7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217" w:type="dxa"/>
            <w:hideMark/>
          </w:tcPr>
          <w:p w14:paraId="2158C5EA"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Програм друштвене кохезије</w:t>
            </w:r>
          </w:p>
        </w:tc>
        <w:tc>
          <w:tcPr>
            <w:tcW w:w="1793" w:type="dxa"/>
            <w:noWrap/>
            <w:hideMark/>
          </w:tcPr>
          <w:p w14:paraId="65AD58B4" w14:textId="77777777" w:rsidR="00B4579F" w:rsidRPr="00B4579F" w:rsidRDefault="00B4579F" w:rsidP="00B457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24"/>
                <w:szCs w:val="24"/>
                <w:lang w:val="hr-HR" w:eastAsia="hr-HR"/>
              </w:rPr>
            </w:pPr>
            <w:r w:rsidRPr="00B4579F">
              <w:rPr>
                <w:rFonts w:ascii="Calibri" w:eastAsia="Times New Roman" w:hAnsi="Calibri" w:cs="Calibri"/>
                <w:i/>
                <w:iCs/>
                <w:color w:val="000000"/>
                <w:sz w:val="24"/>
                <w:szCs w:val="24"/>
                <w:lang w:val="hr-HR" w:eastAsia="hr-HR"/>
              </w:rPr>
              <w:t>5.000,00</w:t>
            </w:r>
          </w:p>
        </w:tc>
      </w:tr>
      <w:tr w:rsidR="00B4579F" w:rsidRPr="00B4579F" w14:paraId="0AC029CD" w14:textId="77777777" w:rsidTr="002B3B78">
        <w:trPr>
          <w:trHeight w:val="315"/>
        </w:trPr>
        <w:tc>
          <w:tcPr>
            <w:cnfStyle w:val="001000000000" w:firstRow="0" w:lastRow="0" w:firstColumn="1" w:lastColumn="0" w:oddVBand="0" w:evenVBand="0" w:oddHBand="0" w:evenHBand="0" w:firstRowFirstColumn="0" w:firstRowLastColumn="0" w:lastRowFirstColumn="0" w:lastRowLastColumn="0"/>
            <w:tcW w:w="8217" w:type="dxa"/>
            <w:hideMark/>
          </w:tcPr>
          <w:p w14:paraId="5C610088"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Финансирање Црвеног крста</w:t>
            </w:r>
          </w:p>
        </w:tc>
        <w:tc>
          <w:tcPr>
            <w:tcW w:w="1793" w:type="dxa"/>
            <w:noWrap/>
            <w:hideMark/>
          </w:tcPr>
          <w:p w14:paraId="105E3FBF" w14:textId="77777777" w:rsidR="00B4579F" w:rsidRPr="00B4579F" w:rsidRDefault="00B4579F" w:rsidP="00B457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24"/>
                <w:szCs w:val="24"/>
                <w:lang w:val="hr-HR" w:eastAsia="hr-HR"/>
              </w:rPr>
            </w:pPr>
            <w:r w:rsidRPr="00B4579F">
              <w:rPr>
                <w:rFonts w:ascii="Calibri" w:eastAsia="Times New Roman" w:hAnsi="Calibri" w:cs="Calibri"/>
                <w:i/>
                <w:iCs/>
                <w:color w:val="000000"/>
                <w:sz w:val="24"/>
                <w:szCs w:val="24"/>
                <w:lang w:val="hr-HR" w:eastAsia="hr-HR"/>
              </w:rPr>
              <w:t>40.000,00</w:t>
            </w:r>
          </w:p>
        </w:tc>
      </w:tr>
      <w:tr w:rsidR="00B4579F" w:rsidRPr="00B4579F" w14:paraId="642B8045" w14:textId="77777777" w:rsidTr="002B3B7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217" w:type="dxa"/>
            <w:hideMark/>
          </w:tcPr>
          <w:p w14:paraId="091065C8"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Удружење пензионера</w:t>
            </w:r>
          </w:p>
        </w:tc>
        <w:tc>
          <w:tcPr>
            <w:tcW w:w="1793" w:type="dxa"/>
            <w:noWrap/>
            <w:hideMark/>
          </w:tcPr>
          <w:p w14:paraId="551D67FF" w14:textId="77777777" w:rsidR="00B4579F" w:rsidRPr="00B4579F" w:rsidRDefault="00B4579F" w:rsidP="00B457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sz w:val="24"/>
                <w:szCs w:val="24"/>
                <w:lang w:val="hr-HR" w:eastAsia="hr-HR"/>
              </w:rPr>
            </w:pPr>
            <w:r w:rsidRPr="00B4579F">
              <w:rPr>
                <w:rFonts w:ascii="Calibri" w:eastAsia="Times New Roman" w:hAnsi="Calibri" w:cs="Calibri"/>
                <w:i/>
                <w:iCs/>
                <w:color w:val="000000"/>
                <w:sz w:val="24"/>
                <w:szCs w:val="24"/>
                <w:lang w:val="hr-HR" w:eastAsia="hr-HR"/>
              </w:rPr>
              <w:t>50.000,00</w:t>
            </w:r>
          </w:p>
        </w:tc>
      </w:tr>
      <w:tr w:rsidR="00B4579F" w:rsidRPr="00B4579F" w14:paraId="1420020A" w14:textId="77777777" w:rsidTr="002B3B78">
        <w:trPr>
          <w:trHeight w:val="315"/>
        </w:trPr>
        <w:tc>
          <w:tcPr>
            <w:cnfStyle w:val="001000000000" w:firstRow="0" w:lastRow="0" w:firstColumn="1" w:lastColumn="0" w:oddVBand="0" w:evenVBand="0" w:oddHBand="0" w:evenHBand="0" w:firstRowFirstColumn="0" w:firstRowLastColumn="0" w:lastRowFirstColumn="0" w:lastRowLastColumn="0"/>
            <w:tcW w:w="8217" w:type="dxa"/>
            <w:hideMark/>
          </w:tcPr>
          <w:p w14:paraId="73E4C0B6"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Удружење родитеља са четворо и више дјеце</w:t>
            </w:r>
          </w:p>
        </w:tc>
        <w:tc>
          <w:tcPr>
            <w:tcW w:w="1793" w:type="dxa"/>
            <w:noWrap/>
            <w:hideMark/>
          </w:tcPr>
          <w:p w14:paraId="29C20AAB" w14:textId="77777777" w:rsidR="00B4579F" w:rsidRPr="00B4579F" w:rsidRDefault="00B4579F" w:rsidP="00B457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24"/>
                <w:szCs w:val="24"/>
                <w:lang w:val="hr-HR" w:eastAsia="hr-HR"/>
              </w:rPr>
            </w:pPr>
            <w:r w:rsidRPr="00B4579F">
              <w:rPr>
                <w:rFonts w:ascii="Calibri" w:eastAsia="Times New Roman" w:hAnsi="Calibri" w:cs="Calibri"/>
                <w:i/>
                <w:iCs/>
                <w:color w:val="000000"/>
                <w:sz w:val="24"/>
                <w:szCs w:val="24"/>
                <w:lang w:val="hr-HR" w:eastAsia="hr-HR"/>
              </w:rPr>
              <w:t>10.000,00</w:t>
            </w:r>
          </w:p>
        </w:tc>
      </w:tr>
      <w:tr w:rsidR="00B4579F" w:rsidRPr="00B4579F" w14:paraId="6F43913F" w14:textId="77777777" w:rsidTr="002B3B7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217" w:type="dxa"/>
            <w:hideMark/>
          </w:tcPr>
          <w:p w14:paraId="2AFAEACA"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Финансирање "Родитељске куће"</w:t>
            </w:r>
          </w:p>
        </w:tc>
        <w:tc>
          <w:tcPr>
            <w:tcW w:w="1793" w:type="dxa"/>
            <w:noWrap/>
            <w:hideMark/>
          </w:tcPr>
          <w:p w14:paraId="770E00DA" w14:textId="77777777" w:rsidR="00B4579F" w:rsidRPr="00B4579F" w:rsidRDefault="00B4579F" w:rsidP="00B457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5.000,00</w:t>
            </w:r>
          </w:p>
        </w:tc>
      </w:tr>
      <w:tr w:rsidR="00B4579F" w:rsidRPr="00B4579F" w14:paraId="4AFFA17A" w14:textId="77777777" w:rsidTr="002B3B78">
        <w:trPr>
          <w:trHeight w:val="315"/>
        </w:trPr>
        <w:tc>
          <w:tcPr>
            <w:cnfStyle w:val="001000000000" w:firstRow="0" w:lastRow="0" w:firstColumn="1" w:lastColumn="0" w:oddVBand="0" w:evenVBand="0" w:oddHBand="0" w:evenHBand="0" w:firstRowFirstColumn="0" w:firstRowLastColumn="0" w:lastRowFirstColumn="0" w:lastRowLastColumn="0"/>
            <w:tcW w:w="8217" w:type="dxa"/>
            <w:hideMark/>
          </w:tcPr>
          <w:p w14:paraId="0E280704"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Омладински центар Прњавор</w:t>
            </w:r>
          </w:p>
        </w:tc>
        <w:tc>
          <w:tcPr>
            <w:tcW w:w="1793" w:type="dxa"/>
            <w:noWrap/>
            <w:hideMark/>
          </w:tcPr>
          <w:p w14:paraId="30A1D1F0" w14:textId="77777777" w:rsidR="00B4579F" w:rsidRPr="00B4579F" w:rsidRDefault="00B4579F" w:rsidP="00B457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15.000,00</w:t>
            </w:r>
          </w:p>
        </w:tc>
      </w:tr>
      <w:tr w:rsidR="00B4579F" w:rsidRPr="00B4579F" w14:paraId="24D30C7C" w14:textId="77777777" w:rsidTr="002B3B7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217" w:type="dxa"/>
            <w:hideMark/>
          </w:tcPr>
          <w:p w14:paraId="4BE2B57D"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Средства за пројекте Омладинске банке</w:t>
            </w:r>
          </w:p>
        </w:tc>
        <w:tc>
          <w:tcPr>
            <w:tcW w:w="1793" w:type="dxa"/>
            <w:noWrap/>
            <w:hideMark/>
          </w:tcPr>
          <w:p w14:paraId="53595307" w14:textId="77777777" w:rsidR="00B4579F" w:rsidRPr="00B4579F" w:rsidRDefault="00B4579F" w:rsidP="00B457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15.600,00</w:t>
            </w:r>
          </w:p>
        </w:tc>
      </w:tr>
      <w:tr w:rsidR="00B4579F" w:rsidRPr="00B4579F" w14:paraId="68F34C14" w14:textId="77777777" w:rsidTr="002B3B78">
        <w:trPr>
          <w:trHeight w:val="351"/>
        </w:trPr>
        <w:tc>
          <w:tcPr>
            <w:cnfStyle w:val="001000000000" w:firstRow="0" w:lastRow="0" w:firstColumn="1" w:lastColumn="0" w:oddVBand="0" w:evenVBand="0" w:oddHBand="0" w:evenHBand="0" w:firstRowFirstColumn="0" w:firstRowLastColumn="0" w:lastRowFirstColumn="0" w:lastRowLastColumn="0"/>
            <w:tcW w:w="8217" w:type="dxa"/>
            <w:hideMark/>
          </w:tcPr>
          <w:p w14:paraId="4F92BBD3"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 xml:space="preserve">Помоћ у реализацији пројеката заједница етажних власника </w:t>
            </w:r>
          </w:p>
        </w:tc>
        <w:tc>
          <w:tcPr>
            <w:tcW w:w="1793" w:type="dxa"/>
            <w:noWrap/>
            <w:hideMark/>
          </w:tcPr>
          <w:p w14:paraId="4B3C7221" w14:textId="77777777" w:rsidR="00B4579F" w:rsidRPr="00B4579F" w:rsidRDefault="00B4579F" w:rsidP="00B457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20.000,00</w:t>
            </w:r>
          </w:p>
        </w:tc>
      </w:tr>
      <w:tr w:rsidR="00B4579F" w:rsidRPr="00B4579F" w14:paraId="063FF4F7" w14:textId="77777777" w:rsidTr="002B3B7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217" w:type="dxa"/>
            <w:hideMark/>
          </w:tcPr>
          <w:p w14:paraId="58BA9147"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Финансирање Кола српских сестара</w:t>
            </w:r>
          </w:p>
        </w:tc>
        <w:tc>
          <w:tcPr>
            <w:tcW w:w="1793" w:type="dxa"/>
            <w:noWrap/>
            <w:hideMark/>
          </w:tcPr>
          <w:p w14:paraId="08642DDC" w14:textId="77777777" w:rsidR="00B4579F" w:rsidRPr="00B4579F" w:rsidRDefault="00B4579F" w:rsidP="00B457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12.000,00</w:t>
            </w:r>
          </w:p>
        </w:tc>
      </w:tr>
      <w:tr w:rsidR="00B4579F" w:rsidRPr="00B4579F" w14:paraId="398677D3" w14:textId="77777777" w:rsidTr="002B3B78">
        <w:trPr>
          <w:trHeight w:val="315"/>
        </w:trPr>
        <w:tc>
          <w:tcPr>
            <w:cnfStyle w:val="001000000000" w:firstRow="0" w:lastRow="0" w:firstColumn="1" w:lastColumn="0" w:oddVBand="0" w:evenVBand="0" w:oddHBand="0" w:evenHBand="0" w:firstRowFirstColumn="0" w:firstRowLastColumn="0" w:lastRowFirstColumn="0" w:lastRowLastColumn="0"/>
            <w:tcW w:w="8217" w:type="dxa"/>
            <w:hideMark/>
          </w:tcPr>
          <w:p w14:paraId="5EA5695E"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Финансирање СРД Укрински цвијет</w:t>
            </w:r>
          </w:p>
        </w:tc>
        <w:tc>
          <w:tcPr>
            <w:tcW w:w="1793" w:type="dxa"/>
            <w:noWrap/>
            <w:hideMark/>
          </w:tcPr>
          <w:p w14:paraId="0AC8197D" w14:textId="77777777" w:rsidR="00B4579F" w:rsidRPr="00B4579F" w:rsidRDefault="00B4579F" w:rsidP="00B457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10.000,00</w:t>
            </w:r>
          </w:p>
        </w:tc>
      </w:tr>
      <w:tr w:rsidR="00B4579F" w:rsidRPr="00B4579F" w14:paraId="51F1B663" w14:textId="77777777" w:rsidTr="002B3B78">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8217" w:type="dxa"/>
            <w:hideMark/>
          </w:tcPr>
          <w:p w14:paraId="76AFA1F5"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Финансирање Спортског друштва за узгој и заштиту ситних животиња "Феникс"</w:t>
            </w:r>
          </w:p>
        </w:tc>
        <w:tc>
          <w:tcPr>
            <w:tcW w:w="1793" w:type="dxa"/>
            <w:noWrap/>
            <w:hideMark/>
          </w:tcPr>
          <w:p w14:paraId="4AE518B5" w14:textId="77777777" w:rsidR="00B4579F" w:rsidRPr="00B4579F" w:rsidRDefault="00B4579F" w:rsidP="00B457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5.000,00</w:t>
            </w:r>
          </w:p>
        </w:tc>
      </w:tr>
      <w:tr w:rsidR="00B4579F" w:rsidRPr="00B4579F" w14:paraId="1600808C" w14:textId="77777777" w:rsidTr="002B3B78">
        <w:trPr>
          <w:trHeight w:val="315"/>
        </w:trPr>
        <w:tc>
          <w:tcPr>
            <w:cnfStyle w:val="001000000000" w:firstRow="0" w:lastRow="0" w:firstColumn="1" w:lastColumn="0" w:oddVBand="0" w:evenVBand="0" w:oddHBand="0" w:evenHBand="0" w:firstRowFirstColumn="0" w:firstRowLastColumn="0" w:lastRowFirstColumn="0" w:lastRowLastColumn="0"/>
            <w:tcW w:w="8217" w:type="dxa"/>
            <w:hideMark/>
          </w:tcPr>
          <w:p w14:paraId="40EEDD9D"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Финансирање Градске организацији слијепих</w:t>
            </w:r>
          </w:p>
        </w:tc>
        <w:tc>
          <w:tcPr>
            <w:tcW w:w="1793" w:type="dxa"/>
            <w:noWrap/>
            <w:hideMark/>
          </w:tcPr>
          <w:p w14:paraId="26B8AE39" w14:textId="77777777" w:rsidR="00B4579F" w:rsidRPr="00B4579F" w:rsidRDefault="00B4579F" w:rsidP="00B457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12.500,00</w:t>
            </w:r>
          </w:p>
        </w:tc>
      </w:tr>
      <w:tr w:rsidR="00B4579F" w:rsidRPr="00B4579F" w14:paraId="35E0E9FA" w14:textId="77777777" w:rsidTr="002B3B7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217" w:type="dxa"/>
            <w:hideMark/>
          </w:tcPr>
          <w:p w14:paraId="2C504B69"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Грантови добровољним ватрогасним друштвима</w:t>
            </w:r>
          </w:p>
        </w:tc>
        <w:tc>
          <w:tcPr>
            <w:tcW w:w="1793" w:type="dxa"/>
            <w:noWrap/>
            <w:hideMark/>
          </w:tcPr>
          <w:p w14:paraId="1F69B8BD" w14:textId="77777777" w:rsidR="00B4579F" w:rsidRPr="00B4579F" w:rsidRDefault="00B4579F" w:rsidP="00B457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1.000,00</w:t>
            </w:r>
          </w:p>
        </w:tc>
      </w:tr>
      <w:tr w:rsidR="00B4579F" w:rsidRPr="00B4579F" w14:paraId="550F6A52" w14:textId="77777777" w:rsidTr="002B3B78">
        <w:trPr>
          <w:trHeight w:val="315"/>
        </w:trPr>
        <w:tc>
          <w:tcPr>
            <w:cnfStyle w:val="001000000000" w:firstRow="0" w:lastRow="0" w:firstColumn="1" w:lastColumn="0" w:oddVBand="0" w:evenVBand="0" w:oddHBand="0" w:evenHBand="0" w:firstRowFirstColumn="0" w:firstRowLastColumn="0" w:lastRowFirstColumn="0" w:lastRowLastColumn="0"/>
            <w:tcW w:w="8217" w:type="dxa"/>
            <w:hideMark/>
          </w:tcPr>
          <w:p w14:paraId="107CE1F5"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Средства за инклузију Рома</w:t>
            </w:r>
          </w:p>
        </w:tc>
        <w:tc>
          <w:tcPr>
            <w:tcW w:w="1793" w:type="dxa"/>
            <w:noWrap/>
            <w:hideMark/>
          </w:tcPr>
          <w:p w14:paraId="21F52815" w14:textId="77777777" w:rsidR="00B4579F" w:rsidRPr="00B4579F" w:rsidRDefault="00B4579F" w:rsidP="00B457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1.500,00</w:t>
            </w:r>
          </w:p>
        </w:tc>
      </w:tr>
      <w:tr w:rsidR="00B4579F" w:rsidRPr="00B4579F" w14:paraId="6642C211" w14:textId="77777777" w:rsidTr="002B3B78">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8217" w:type="dxa"/>
            <w:hideMark/>
          </w:tcPr>
          <w:p w14:paraId="4B6EAA93" w14:textId="77777777" w:rsidR="00B4579F" w:rsidRPr="00B4579F" w:rsidRDefault="00B4579F" w:rsidP="00B4579F">
            <w:pPr>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Дознаке</w:t>
            </w:r>
          </w:p>
        </w:tc>
        <w:tc>
          <w:tcPr>
            <w:tcW w:w="1793" w:type="dxa"/>
            <w:noWrap/>
            <w:hideMark/>
          </w:tcPr>
          <w:p w14:paraId="6F929A9F" w14:textId="77777777" w:rsidR="00B4579F" w:rsidRPr="00B4579F" w:rsidRDefault="00B4579F" w:rsidP="00B457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iCs/>
                <w:color w:val="000000"/>
                <w:sz w:val="24"/>
                <w:szCs w:val="24"/>
                <w:lang w:val="hr-HR" w:eastAsia="hr-HR"/>
              </w:rPr>
            </w:pPr>
            <w:r w:rsidRPr="00B4579F">
              <w:rPr>
                <w:rFonts w:ascii="Calibri" w:eastAsia="Times New Roman" w:hAnsi="Calibri" w:cs="Calibri"/>
                <w:b/>
                <w:bCs/>
                <w:i/>
                <w:iCs/>
                <w:color w:val="000000"/>
                <w:sz w:val="24"/>
                <w:szCs w:val="24"/>
                <w:lang w:val="hr-HR" w:eastAsia="hr-HR"/>
              </w:rPr>
              <w:t>6.887.200,00</w:t>
            </w:r>
          </w:p>
        </w:tc>
      </w:tr>
      <w:tr w:rsidR="00B4579F" w:rsidRPr="00B4579F" w14:paraId="017F30C6" w14:textId="77777777" w:rsidTr="002B3B78">
        <w:trPr>
          <w:trHeight w:val="321"/>
        </w:trPr>
        <w:tc>
          <w:tcPr>
            <w:cnfStyle w:val="001000000000" w:firstRow="0" w:lastRow="0" w:firstColumn="1" w:lastColumn="0" w:oddVBand="0" w:evenVBand="0" w:oddHBand="0" w:evenHBand="0" w:firstRowFirstColumn="0" w:firstRowLastColumn="0" w:lastRowFirstColumn="0" w:lastRowLastColumn="0"/>
            <w:tcW w:w="8217" w:type="dxa"/>
            <w:hideMark/>
          </w:tcPr>
          <w:p w14:paraId="2A1BED34"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Средства социјалне заштите која се остварује у Центру за социјални рад</w:t>
            </w:r>
          </w:p>
        </w:tc>
        <w:tc>
          <w:tcPr>
            <w:tcW w:w="1793" w:type="dxa"/>
            <w:noWrap/>
            <w:hideMark/>
          </w:tcPr>
          <w:p w14:paraId="0C67B45E" w14:textId="77777777" w:rsidR="00B4579F" w:rsidRPr="00B4579F" w:rsidRDefault="00B4579F" w:rsidP="00B457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 w:val="24"/>
                <w:szCs w:val="24"/>
                <w:lang w:val="hr-HR" w:eastAsia="hr-HR"/>
              </w:rPr>
            </w:pPr>
            <w:r w:rsidRPr="00B4579F">
              <w:rPr>
                <w:rFonts w:ascii="Calibri" w:eastAsia="Times New Roman" w:hAnsi="Calibri" w:cs="Calibri"/>
                <w:i/>
                <w:iCs/>
                <w:color w:val="000000"/>
                <w:sz w:val="24"/>
                <w:szCs w:val="24"/>
                <w:lang w:val="hr-HR" w:eastAsia="hr-HR"/>
              </w:rPr>
              <w:t>5.624.000,00</w:t>
            </w:r>
          </w:p>
        </w:tc>
      </w:tr>
      <w:tr w:rsidR="00B4579F" w:rsidRPr="00B4579F" w14:paraId="5EB353BE" w14:textId="77777777" w:rsidTr="002B3B78">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8217" w:type="dxa"/>
            <w:hideMark/>
          </w:tcPr>
          <w:p w14:paraId="077EDF5E"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 xml:space="preserve">Средства за стипендије, студентске награде, постдипломце и докторанде </w:t>
            </w:r>
          </w:p>
        </w:tc>
        <w:tc>
          <w:tcPr>
            <w:tcW w:w="1793" w:type="dxa"/>
            <w:noWrap/>
            <w:hideMark/>
          </w:tcPr>
          <w:p w14:paraId="294BDEE9" w14:textId="77777777" w:rsidR="00B4579F" w:rsidRPr="00B4579F" w:rsidRDefault="00B4579F" w:rsidP="00B457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343.000,00</w:t>
            </w:r>
          </w:p>
        </w:tc>
      </w:tr>
      <w:tr w:rsidR="00B4579F" w:rsidRPr="00B4579F" w14:paraId="461B8A6B" w14:textId="77777777" w:rsidTr="002B3B78">
        <w:trPr>
          <w:trHeight w:val="541"/>
        </w:trPr>
        <w:tc>
          <w:tcPr>
            <w:cnfStyle w:val="001000000000" w:firstRow="0" w:lastRow="0" w:firstColumn="1" w:lastColumn="0" w:oddVBand="0" w:evenVBand="0" w:oddHBand="0" w:evenHBand="0" w:firstRowFirstColumn="0" w:firstRowLastColumn="0" w:lastRowFirstColumn="0" w:lastRowLastColumn="0"/>
            <w:tcW w:w="8217" w:type="dxa"/>
            <w:hideMark/>
          </w:tcPr>
          <w:p w14:paraId="20A07FF9"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Стипендије и превоз ученика дефицитарних занимања из средстава Министарства просвјете и културе</w:t>
            </w:r>
          </w:p>
        </w:tc>
        <w:tc>
          <w:tcPr>
            <w:tcW w:w="1793" w:type="dxa"/>
            <w:noWrap/>
            <w:hideMark/>
          </w:tcPr>
          <w:p w14:paraId="485A2A74" w14:textId="2A28B9BB" w:rsidR="00B4579F" w:rsidRPr="00B4579F" w:rsidRDefault="00B4579F" w:rsidP="00B457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14.000,00</w:t>
            </w:r>
          </w:p>
        </w:tc>
      </w:tr>
      <w:tr w:rsidR="00B4579F" w:rsidRPr="00B4579F" w14:paraId="6C7FCB29" w14:textId="77777777" w:rsidTr="002B3B78">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8217" w:type="dxa"/>
            <w:hideMark/>
          </w:tcPr>
          <w:p w14:paraId="299A0264"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Субвенционисање набавке  уџбеника за ученике основних школа</w:t>
            </w:r>
          </w:p>
        </w:tc>
        <w:tc>
          <w:tcPr>
            <w:tcW w:w="1793" w:type="dxa"/>
            <w:noWrap/>
            <w:hideMark/>
          </w:tcPr>
          <w:p w14:paraId="145A6FCD" w14:textId="77777777" w:rsidR="00B4579F" w:rsidRPr="00B4579F" w:rsidRDefault="00B4579F" w:rsidP="00B457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250.000,00</w:t>
            </w:r>
          </w:p>
        </w:tc>
      </w:tr>
      <w:tr w:rsidR="00B4579F" w:rsidRPr="00B4579F" w14:paraId="21BCBF58" w14:textId="77777777" w:rsidTr="002B3B78">
        <w:trPr>
          <w:trHeight w:val="631"/>
        </w:trPr>
        <w:tc>
          <w:tcPr>
            <w:cnfStyle w:val="001000000000" w:firstRow="0" w:lastRow="0" w:firstColumn="1" w:lastColumn="0" w:oddVBand="0" w:evenVBand="0" w:oddHBand="0" w:evenHBand="0" w:firstRowFirstColumn="0" w:firstRowLastColumn="0" w:lastRowFirstColumn="0" w:lastRowLastColumn="0"/>
            <w:tcW w:w="8217" w:type="dxa"/>
            <w:hideMark/>
          </w:tcPr>
          <w:p w14:paraId="7DA1CCDE"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Субвенционисање трошкова боравка дјеце у приватним предшколским установама</w:t>
            </w:r>
          </w:p>
        </w:tc>
        <w:tc>
          <w:tcPr>
            <w:tcW w:w="1793" w:type="dxa"/>
            <w:noWrap/>
            <w:hideMark/>
          </w:tcPr>
          <w:p w14:paraId="433D4CEC" w14:textId="3BBD00D3" w:rsidR="00B4579F" w:rsidRPr="00B4579F" w:rsidRDefault="00B4579F" w:rsidP="00B457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327.000,00</w:t>
            </w:r>
          </w:p>
        </w:tc>
      </w:tr>
      <w:tr w:rsidR="00B4579F" w:rsidRPr="00B4579F" w14:paraId="4FD49EB9" w14:textId="77777777" w:rsidTr="002B3B78">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8217" w:type="dxa"/>
            <w:hideMark/>
          </w:tcPr>
          <w:p w14:paraId="610562FE"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Средства за једнократне  помоћи</w:t>
            </w:r>
          </w:p>
        </w:tc>
        <w:tc>
          <w:tcPr>
            <w:tcW w:w="1793" w:type="dxa"/>
            <w:noWrap/>
            <w:hideMark/>
          </w:tcPr>
          <w:p w14:paraId="26B383D1" w14:textId="77777777" w:rsidR="00B4579F" w:rsidRPr="00B4579F" w:rsidRDefault="00B4579F" w:rsidP="00B457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75.000,00</w:t>
            </w:r>
          </w:p>
        </w:tc>
      </w:tr>
      <w:tr w:rsidR="00B4579F" w:rsidRPr="00B4579F" w14:paraId="22A777E6" w14:textId="77777777" w:rsidTr="002B3B78">
        <w:trPr>
          <w:trHeight w:val="331"/>
        </w:trPr>
        <w:tc>
          <w:tcPr>
            <w:cnfStyle w:val="001000000000" w:firstRow="0" w:lastRow="0" w:firstColumn="1" w:lastColumn="0" w:oddVBand="0" w:evenVBand="0" w:oddHBand="0" w:evenHBand="0" w:firstRowFirstColumn="0" w:firstRowLastColumn="0" w:lastRowFirstColumn="0" w:lastRowLastColumn="0"/>
            <w:tcW w:w="8217" w:type="dxa"/>
            <w:hideMark/>
          </w:tcPr>
          <w:p w14:paraId="2ADA0915"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Помоћ за лијечење особа обољелих од дијабетеса</w:t>
            </w:r>
          </w:p>
        </w:tc>
        <w:tc>
          <w:tcPr>
            <w:tcW w:w="1793" w:type="dxa"/>
            <w:noWrap/>
            <w:hideMark/>
          </w:tcPr>
          <w:p w14:paraId="099B375C" w14:textId="77777777" w:rsidR="00B4579F" w:rsidRPr="00B4579F" w:rsidRDefault="00B4579F" w:rsidP="00B457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60.000,00</w:t>
            </w:r>
          </w:p>
        </w:tc>
      </w:tr>
      <w:tr w:rsidR="00B4579F" w:rsidRPr="00B4579F" w14:paraId="73B04317" w14:textId="77777777" w:rsidTr="002B3B78">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8217" w:type="dxa"/>
            <w:hideMark/>
          </w:tcPr>
          <w:p w14:paraId="0DAF843B"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Једнократне помоћи за свако рођено дијете</w:t>
            </w:r>
          </w:p>
        </w:tc>
        <w:tc>
          <w:tcPr>
            <w:tcW w:w="1793" w:type="dxa"/>
            <w:noWrap/>
            <w:hideMark/>
          </w:tcPr>
          <w:p w14:paraId="21707E76" w14:textId="77777777" w:rsidR="00B4579F" w:rsidRPr="00B4579F" w:rsidRDefault="00B4579F" w:rsidP="00B457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145.000,00</w:t>
            </w:r>
          </w:p>
        </w:tc>
      </w:tr>
      <w:tr w:rsidR="00B4579F" w:rsidRPr="00B4579F" w14:paraId="32197D94" w14:textId="77777777" w:rsidTr="002B3B78">
        <w:trPr>
          <w:trHeight w:val="345"/>
        </w:trPr>
        <w:tc>
          <w:tcPr>
            <w:cnfStyle w:val="001000000000" w:firstRow="0" w:lastRow="0" w:firstColumn="1" w:lastColumn="0" w:oddVBand="0" w:evenVBand="0" w:oddHBand="0" w:evenHBand="0" w:firstRowFirstColumn="0" w:firstRowLastColumn="0" w:lastRowFirstColumn="0" w:lastRowLastColumn="0"/>
            <w:tcW w:w="8217" w:type="dxa"/>
            <w:hideMark/>
          </w:tcPr>
          <w:p w14:paraId="4C0ABB79"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Мјере за побољшање демографске ситуације</w:t>
            </w:r>
          </w:p>
        </w:tc>
        <w:tc>
          <w:tcPr>
            <w:tcW w:w="1793" w:type="dxa"/>
            <w:noWrap/>
            <w:hideMark/>
          </w:tcPr>
          <w:p w14:paraId="52C6DD02" w14:textId="77777777" w:rsidR="00B4579F" w:rsidRPr="00B4579F" w:rsidRDefault="00B4579F" w:rsidP="00B457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15.000,00</w:t>
            </w:r>
          </w:p>
        </w:tc>
      </w:tr>
      <w:tr w:rsidR="00B4579F" w:rsidRPr="00B4579F" w14:paraId="59174759" w14:textId="77777777" w:rsidTr="002B3B7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8217" w:type="dxa"/>
            <w:hideMark/>
          </w:tcPr>
          <w:p w14:paraId="16F3672B"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Средства за санацију штета од елементарних непогода</w:t>
            </w:r>
          </w:p>
        </w:tc>
        <w:tc>
          <w:tcPr>
            <w:tcW w:w="1793" w:type="dxa"/>
            <w:noWrap/>
            <w:hideMark/>
          </w:tcPr>
          <w:p w14:paraId="12C98C47" w14:textId="77777777" w:rsidR="00B4579F" w:rsidRPr="00B4579F" w:rsidRDefault="00B4579F" w:rsidP="00B457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5.000,00</w:t>
            </w:r>
          </w:p>
        </w:tc>
      </w:tr>
      <w:tr w:rsidR="00B4579F" w:rsidRPr="00B4579F" w14:paraId="25721A5E" w14:textId="77777777" w:rsidTr="002B3B78">
        <w:trPr>
          <w:trHeight w:val="449"/>
        </w:trPr>
        <w:tc>
          <w:tcPr>
            <w:cnfStyle w:val="001000000000" w:firstRow="0" w:lastRow="0" w:firstColumn="1" w:lastColumn="0" w:oddVBand="0" w:evenVBand="0" w:oddHBand="0" w:evenHBand="0" w:firstRowFirstColumn="0" w:firstRowLastColumn="0" w:lastRowFirstColumn="0" w:lastRowLastColumn="0"/>
            <w:tcW w:w="8217" w:type="dxa"/>
            <w:hideMark/>
          </w:tcPr>
          <w:p w14:paraId="6D190D14"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Средства за субвенције комуналних услуга за социјално угрожене кориснике</w:t>
            </w:r>
          </w:p>
        </w:tc>
        <w:tc>
          <w:tcPr>
            <w:tcW w:w="1793" w:type="dxa"/>
            <w:noWrap/>
            <w:hideMark/>
          </w:tcPr>
          <w:p w14:paraId="751799BF" w14:textId="77777777" w:rsidR="00B4579F" w:rsidRPr="00B4579F" w:rsidRDefault="00B4579F" w:rsidP="00B457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17.000,00</w:t>
            </w:r>
          </w:p>
        </w:tc>
      </w:tr>
      <w:tr w:rsidR="00B4579F" w:rsidRPr="00B4579F" w14:paraId="22E3FD79" w14:textId="77777777" w:rsidTr="002B3B7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8217" w:type="dxa"/>
            <w:hideMark/>
          </w:tcPr>
          <w:p w14:paraId="256A43DE"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Субвенције за легализацију бесправно изграђених објеката</w:t>
            </w:r>
          </w:p>
        </w:tc>
        <w:tc>
          <w:tcPr>
            <w:tcW w:w="1793" w:type="dxa"/>
            <w:noWrap/>
            <w:hideMark/>
          </w:tcPr>
          <w:p w14:paraId="78BA6C91" w14:textId="77777777" w:rsidR="00B4579F" w:rsidRPr="00B4579F" w:rsidRDefault="00B4579F" w:rsidP="00B457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2.000,00</w:t>
            </w:r>
          </w:p>
        </w:tc>
      </w:tr>
      <w:tr w:rsidR="00B4579F" w:rsidRPr="00B4579F" w14:paraId="3575D1BB" w14:textId="77777777" w:rsidTr="002B3B78">
        <w:trPr>
          <w:trHeight w:val="664"/>
        </w:trPr>
        <w:tc>
          <w:tcPr>
            <w:cnfStyle w:val="001000000000" w:firstRow="0" w:lastRow="0" w:firstColumn="1" w:lastColumn="0" w:oddVBand="0" w:evenVBand="0" w:oddHBand="0" w:evenHBand="0" w:firstRowFirstColumn="0" w:firstRowLastColumn="0" w:lastRowFirstColumn="0" w:lastRowLastColumn="0"/>
            <w:tcW w:w="8217" w:type="dxa"/>
            <w:hideMark/>
          </w:tcPr>
          <w:p w14:paraId="1F7FDC1B"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Субвенције избјеглим и расељеним лицима у поступку уписивања права својине на изграђеном земљишту</w:t>
            </w:r>
          </w:p>
        </w:tc>
        <w:tc>
          <w:tcPr>
            <w:tcW w:w="1793" w:type="dxa"/>
            <w:noWrap/>
            <w:hideMark/>
          </w:tcPr>
          <w:p w14:paraId="072BC6C9" w14:textId="067634B0" w:rsidR="00B4579F" w:rsidRPr="00B4579F" w:rsidRDefault="00B4579F" w:rsidP="00B457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2.000,00</w:t>
            </w:r>
          </w:p>
        </w:tc>
      </w:tr>
      <w:tr w:rsidR="00B4579F" w:rsidRPr="00B4579F" w14:paraId="731A44B7" w14:textId="77777777" w:rsidTr="002B3B7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217" w:type="dxa"/>
            <w:hideMark/>
          </w:tcPr>
          <w:p w14:paraId="03FBBC11"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 xml:space="preserve"> Регресирање камата на пољопривредне кредите</w:t>
            </w:r>
          </w:p>
        </w:tc>
        <w:tc>
          <w:tcPr>
            <w:tcW w:w="1793" w:type="dxa"/>
            <w:noWrap/>
            <w:hideMark/>
          </w:tcPr>
          <w:p w14:paraId="6B6A9670" w14:textId="77777777" w:rsidR="00B4579F" w:rsidRPr="00B4579F" w:rsidRDefault="00B4579F" w:rsidP="00B457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8.000,00</w:t>
            </w:r>
          </w:p>
        </w:tc>
      </w:tr>
      <w:tr w:rsidR="00B4579F" w:rsidRPr="00B4579F" w14:paraId="37E95BD3" w14:textId="77777777" w:rsidTr="002B3B78">
        <w:trPr>
          <w:trHeight w:val="230"/>
        </w:trPr>
        <w:tc>
          <w:tcPr>
            <w:cnfStyle w:val="001000000000" w:firstRow="0" w:lastRow="0" w:firstColumn="1" w:lastColumn="0" w:oddVBand="0" w:evenVBand="0" w:oddHBand="0" w:evenHBand="0" w:firstRowFirstColumn="0" w:firstRowLastColumn="0" w:lastRowFirstColumn="0" w:lastRowLastColumn="0"/>
            <w:tcW w:w="8217" w:type="dxa"/>
            <w:hideMark/>
          </w:tcPr>
          <w:p w14:paraId="51CB0E66" w14:textId="77777777" w:rsidR="00B4579F" w:rsidRPr="00B4579F" w:rsidRDefault="00B4579F" w:rsidP="00B4579F">
            <w:pPr>
              <w:jc w:val="left"/>
              <w:rPr>
                <w:rFonts w:ascii="Calibri" w:eastAsia="Times New Roman" w:hAnsi="Calibri" w:cs="Calibri"/>
                <w:b w:val="0"/>
                <w:bCs w:val="0"/>
                <w:color w:val="000000"/>
                <w:sz w:val="24"/>
                <w:szCs w:val="24"/>
                <w:lang w:val="hr-HR" w:eastAsia="hr-HR"/>
              </w:rPr>
            </w:pPr>
            <w:r w:rsidRPr="00B4579F">
              <w:rPr>
                <w:rFonts w:ascii="Calibri" w:eastAsia="Times New Roman" w:hAnsi="Calibri" w:cs="Calibri"/>
                <w:b w:val="0"/>
                <w:bCs w:val="0"/>
                <w:color w:val="000000"/>
                <w:sz w:val="24"/>
                <w:szCs w:val="24"/>
                <w:lang w:val="hr-HR" w:eastAsia="hr-HR"/>
              </w:rPr>
              <w:t>Субвенције закупнине стамбених јединица социјалног становања</w:t>
            </w:r>
          </w:p>
        </w:tc>
        <w:tc>
          <w:tcPr>
            <w:tcW w:w="1793" w:type="dxa"/>
            <w:noWrap/>
            <w:hideMark/>
          </w:tcPr>
          <w:p w14:paraId="75F44AE0" w14:textId="77777777" w:rsidR="00B4579F" w:rsidRPr="00B4579F" w:rsidRDefault="00B4579F" w:rsidP="00B457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200,00</w:t>
            </w:r>
          </w:p>
        </w:tc>
      </w:tr>
      <w:tr w:rsidR="00B4579F" w:rsidRPr="00B4579F" w14:paraId="4A11A0FF" w14:textId="77777777" w:rsidTr="002B3B7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217" w:type="dxa"/>
            <w:noWrap/>
            <w:hideMark/>
          </w:tcPr>
          <w:p w14:paraId="0E748F96" w14:textId="77777777" w:rsidR="00B4579F" w:rsidRPr="00B4579F" w:rsidRDefault="00B4579F" w:rsidP="00B4579F">
            <w:pPr>
              <w:rPr>
                <w:rFonts w:ascii="Calibri" w:eastAsia="Times New Roman" w:hAnsi="Calibri" w:cs="Calibri"/>
                <w:color w:val="000000"/>
                <w:sz w:val="24"/>
                <w:szCs w:val="24"/>
                <w:lang w:val="hr-HR" w:eastAsia="hr-HR"/>
              </w:rPr>
            </w:pPr>
            <w:r w:rsidRPr="00B4579F">
              <w:rPr>
                <w:rFonts w:ascii="Calibri" w:eastAsia="Times New Roman" w:hAnsi="Calibri" w:cs="Calibri"/>
                <w:color w:val="000000"/>
                <w:sz w:val="24"/>
                <w:szCs w:val="24"/>
                <w:lang w:val="hr-HR" w:eastAsia="hr-HR"/>
              </w:rPr>
              <w:t>Укупно</w:t>
            </w:r>
          </w:p>
        </w:tc>
        <w:tc>
          <w:tcPr>
            <w:tcW w:w="1793" w:type="dxa"/>
            <w:noWrap/>
            <w:hideMark/>
          </w:tcPr>
          <w:p w14:paraId="28B5307B" w14:textId="77777777" w:rsidR="00B4579F" w:rsidRPr="00B4579F" w:rsidRDefault="00B4579F" w:rsidP="00B457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4"/>
                <w:szCs w:val="24"/>
                <w:lang w:val="hr-HR" w:eastAsia="hr-HR"/>
              </w:rPr>
            </w:pPr>
            <w:r w:rsidRPr="00B4579F">
              <w:rPr>
                <w:rFonts w:ascii="Calibri" w:eastAsia="Times New Roman" w:hAnsi="Calibri" w:cs="Calibri"/>
                <w:b/>
                <w:bCs/>
                <w:color w:val="000000"/>
                <w:sz w:val="24"/>
                <w:szCs w:val="24"/>
                <w:lang w:val="hr-HR" w:eastAsia="hr-HR"/>
              </w:rPr>
              <w:t>9.591.400,00</w:t>
            </w:r>
          </w:p>
        </w:tc>
      </w:tr>
    </w:tbl>
    <w:p w14:paraId="6F604C6B" w14:textId="77777777" w:rsidR="007210E3" w:rsidRDefault="007210E3" w:rsidP="00B4579F">
      <w:pPr>
        <w:jc w:val="both"/>
        <w:rPr>
          <w:rFonts w:ascii="Times New Roman" w:hAnsi="Times New Roman" w:cs="Times New Roman"/>
          <w:b/>
          <w:sz w:val="24"/>
          <w:szCs w:val="24"/>
          <w:lang w:val="sr-Cyrl-BA"/>
        </w:rPr>
      </w:pPr>
    </w:p>
    <w:p w14:paraId="009E7331" w14:textId="77777777" w:rsidR="007210E3" w:rsidRDefault="007210E3" w:rsidP="00C5570B">
      <w:pPr>
        <w:rPr>
          <w:rFonts w:ascii="Times New Roman" w:hAnsi="Times New Roman" w:cs="Times New Roman"/>
          <w:b/>
          <w:sz w:val="24"/>
          <w:szCs w:val="24"/>
          <w:lang w:val="sr-Cyrl-BA"/>
        </w:rPr>
      </w:pPr>
    </w:p>
    <w:p w14:paraId="2DB5B1F6" w14:textId="77777777" w:rsidR="007210E3" w:rsidRDefault="007210E3" w:rsidP="00C5570B">
      <w:pPr>
        <w:rPr>
          <w:rFonts w:ascii="Times New Roman" w:hAnsi="Times New Roman" w:cs="Times New Roman"/>
          <w:b/>
          <w:sz w:val="24"/>
          <w:szCs w:val="24"/>
          <w:lang w:val="sr-Cyrl-BA"/>
        </w:rPr>
      </w:pPr>
    </w:p>
    <w:p w14:paraId="719DCE34" w14:textId="77777777" w:rsidR="007210E3" w:rsidRDefault="007210E3" w:rsidP="00C5570B">
      <w:pPr>
        <w:rPr>
          <w:rFonts w:ascii="Times New Roman" w:hAnsi="Times New Roman" w:cs="Times New Roman"/>
          <w:b/>
          <w:sz w:val="24"/>
          <w:szCs w:val="24"/>
          <w:lang w:val="sr-Cyrl-BA"/>
        </w:rPr>
      </w:pPr>
    </w:p>
    <w:p w14:paraId="724D3C02" w14:textId="77777777" w:rsidR="00A21DFE" w:rsidRDefault="00A21DFE" w:rsidP="001A5C3A">
      <w:pPr>
        <w:rPr>
          <w:rFonts w:ascii="Arial" w:hAnsi="Arial"/>
          <w:b/>
          <w:color w:val="4F4D4C"/>
          <w:w w:val="105"/>
          <w:sz w:val="24"/>
          <w:szCs w:val="24"/>
          <w:lang w:val="sr-Cyrl-BA"/>
        </w:rPr>
      </w:pPr>
    </w:p>
    <w:p w14:paraId="705FB2A7" w14:textId="77777777" w:rsidR="00A21DFE" w:rsidRDefault="00A21DFE" w:rsidP="001A5C3A">
      <w:pPr>
        <w:rPr>
          <w:rFonts w:ascii="Arial" w:hAnsi="Arial"/>
          <w:b/>
          <w:color w:val="4F4D4C"/>
          <w:w w:val="105"/>
          <w:sz w:val="24"/>
          <w:szCs w:val="24"/>
          <w:lang w:val="sr-Cyrl-BA"/>
        </w:rPr>
      </w:pPr>
    </w:p>
    <w:p w14:paraId="12632573" w14:textId="180419D5" w:rsidR="001A5C3A" w:rsidRPr="00B317CC" w:rsidRDefault="00DE6573" w:rsidP="001A5C3A">
      <w:pPr>
        <w:rPr>
          <w:rFonts w:ascii="Arial" w:hAnsi="Arial"/>
          <w:b/>
          <w:color w:val="4F4D4C"/>
          <w:w w:val="105"/>
          <w:sz w:val="24"/>
          <w:szCs w:val="24"/>
          <w:lang w:val="sr-Cyrl-BA"/>
        </w:rPr>
      </w:pPr>
      <w:r>
        <w:rPr>
          <w:rFonts w:ascii="Arial" w:hAnsi="Arial"/>
          <w:b/>
          <w:color w:val="4F4D4C"/>
          <w:w w:val="105"/>
          <w:sz w:val="24"/>
          <w:szCs w:val="24"/>
          <w:lang w:val="sr-Cyrl-BA"/>
        </w:rPr>
        <w:t>ГРАД</w:t>
      </w:r>
      <w:r w:rsidR="001A5C3A" w:rsidRPr="00B317CC">
        <w:rPr>
          <w:rFonts w:ascii="Arial" w:hAnsi="Arial"/>
          <w:b/>
          <w:color w:val="4F4D4C"/>
          <w:w w:val="105"/>
          <w:sz w:val="24"/>
          <w:szCs w:val="24"/>
          <w:lang w:val="sr-Cyrl-BA"/>
        </w:rPr>
        <w:t xml:space="preserve">  ПРЊАВОР </w:t>
      </w:r>
    </w:p>
    <w:p w14:paraId="00A063A1" w14:textId="77777777" w:rsidR="003D7ACD" w:rsidRPr="003D7ACD" w:rsidRDefault="003D7ACD" w:rsidP="003D7ACD">
      <w:pPr>
        <w:rPr>
          <w:rFonts w:ascii="Arial" w:hAnsi="Arial"/>
          <w:b/>
          <w:color w:val="4F4D4C"/>
          <w:w w:val="105"/>
          <w:sz w:val="24"/>
          <w:szCs w:val="24"/>
          <w:lang w:val="sr-Cyrl-BA"/>
        </w:rPr>
      </w:pPr>
      <w:r w:rsidRPr="003D7ACD">
        <w:rPr>
          <w:rFonts w:ascii="Arial" w:hAnsi="Arial"/>
          <w:b/>
          <w:color w:val="4F4D4C"/>
          <w:w w:val="105"/>
          <w:sz w:val="24"/>
          <w:szCs w:val="24"/>
          <w:lang w:val="sr-Cyrl-BA"/>
        </w:rPr>
        <w:t>ОДЈЕЉЕЊЕ ЗА ФИНАНСИЈЕ</w:t>
      </w:r>
    </w:p>
    <w:p w14:paraId="241AC978" w14:textId="77777777" w:rsidR="003D7ACD" w:rsidRPr="003D7ACD" w:rsidRDefault="003D7ACD" w:rsidP="003D7ACD">
      <w:pPr>
        <w:rPr>
          <w:rFonts w:ascii="Arial" w:hAnsi="Arial"/>
          <w:b/>
          <w:color w:val="4F4D4C"/>
          <w:w w:val="105"/>
          <w:sz w:val="24"/>
          <w:szCs w:val="24"/>
          <w:lang w:val="sr-Cyrl-BA"/>
        </w:rPr>
      </w:pPr>
      <w:r w:rsidRPr="003D7ACD">
        <w:rPr>
          <w:rFonts w:ascii="Arial" w:hAnsi="Arial"/>
          <w:b/>
          <w:color w:val="4F4D4C"/>
          <w:w w:val="105"/>
          <w:sz w:val="24"/>
          <w:szCs w:val="24"/>
          <w:lang w:val="sr-Cyrl-BA"/>
        </w:rPr>
        <w:t>Адреса: Карађорђева 2</w:t>
      </w:r>
    </w:p>
    <w:p w14:paraId="32AFB9FE" w14:textId="77777777" w:rsidR="003D7ACD" w:rsidRPr="003D7ACD" w:rsidRDefault="003D7ACD" w:rsidP="003D7ACD">
      <w:pPr>
        <w:rPr>
          <w:rFonts w:ascii="Arial" w:hAnsi="Arial"/>
          <w:b/>
          <w:color w:val="4F4D4C"/>
          <w:w w:val="105"/>
          <w:sz w:val="24"/>
          <w:szCs w:val="24"/>
          <w:lang w:val="sr-Cyrl-BA"/>
        </w:rPr>
      </w:pPr>
      <w:r w:rsidRPr="003D7ACD">
        <w:rPr>
          <w:rFonts w:ascii="Arial" w:hAnsi="Arial"/>
          <w:b/>
          <w:color w:val="4F4D4C"/>
          <w:w w:val="105"/>
          <w:sz w:val="24"/>
          <w:szCs w:val="24"/>
          <w:lang w:val="sr-Cyrl-BA"/>
        </w:rPr>
        <w:t>Телефон: 051/663-003</w:t>
      </w:r>
    </w:p>
    <w:p w14:paraId="1A7F0980" w14:textId="77777777" w:rsidR="003D7ACD" w:rsidRPr="003D7ACD" w:rsidRDefault="003D7ACD" w:rsidP="003D7ACD">
      <w:pPr>
        <w:rPr>
          <w:rFonts w:ascii="Arial" w:hAnsi="Arial"/>
          <w:b/>
          <w:color w:val="4F4D4C"/>
          <w:w w:val="105"/>
          <w:sz w:val="24"/>
          <w:szCs w:val="24"/>
          <w:lang w:val="sr-Cyrl-BA"/>
        </w:rPr>
      </w:pPr>
      <w:r w:rsidRPr="003D7ACD">
        <w:rPr>
          <w:rFonts w:ascii="Arial" w:hAnsi="Arial"/>
          <w:b/>
          <w:color w:val="4F4D4C"/>
          <w:w w:val="105"/>
          <w:sz w:val="24"/>
          <w:szCs w:val="24"/>
          <w:lang w:val="sr-Cyrl-BA"/>
        </w:rPr>
        <w:t>Факс: 051/663-003</w:t>
      </w:r>
    </w:p>
    <w:p w14:paraId="169C2285" w14:textId="77777777" w:rsidR="003D7ACD" w:rsidRPr="003D7ACD" w:rsidRDefault="00B04906" w:rsidP="003D7ACD">
      <w:pPr>
        <w:rPr>
          <w:rFonts w:ascii="Arial" w:hAnsi="Arial"/>
          <w:b/>
          <w:color w:val="4F4D4C"/>
          <w:w w:val="105"/>
          <w:sz w:val="24"/>
          <w:szCs w:val="24"/>
          <w:lang w:val="sr-Latn-BA"/>
        </w:rPr>
      </w:pPr>
      <w:r>
        <w:rPr>
          <w:rFonts w:ascii="Arial" w:hAnsi="Arial"/>
          <w:b/>
          <w:color w:val="4F4D4C"/>
          <w:w w:val="105"/>
          <w:sz w:val="24"/>
          <w:szCs w:val="24"/>
          <w:lang w:val="sr-Cyrl-BA"/>
        </w:rPr>
        <w:t>Е-</w:t>
      </w:r>
      <w:r w:rsidR="00F42405">
        <w:rPr>
          <w:rFonts w:ascii="Arial" w:hAnsi="Arial"/>
          <w:b/>
          <w:color w:val="4F4D4C"/>
          <w:w w:val="105"/>
          <w:sz w:val="24"/>
          <w:szCs w:val="24"/>
          <w:lang w:val="sr-Latn-RS"/>
        </w:rPr>
        <w:t>mail</w:t>
      </w:r>
      <w:r w:rsidR="003D7ACD" w:rsidRPr="003D7ACD">
        <w:rPr>
          <w:rFonts w:ascii="Arial" w:hAnsi="Arial"/>
          <w:b/>
          <w:color w:val="4F4D4C"/>
          <w:w w:val="105"/>
          <w:sz w:val="24"/>
          <w:szCs w:val="24"/>
          <w:lang w:val="sr-Cyrl-BA"/>
        </w:rPr>
        <w:t xml:space="preserve">: </w:t>
      </w:r>
      <w:r w:rsidR="0053163C">
        <w:rPr>
          <w:rFonts w:ascii="Arial" w:hAnsi="Arial"/>
          <w:b/>
          <w:color w:val="4F4D4C"/>
          <w:w w:val="105"/>
          <w:sz w:val="24"/>
          <w:szCs w:val="24"/>
          <w:lang w:val="sr-Latn-BA"/>
        </w:rPr>
        <w:t>fin-</w:t>
      </w:r>
      <w:r w:rsidR="0053163C">
        <w:rPr>
          <w:rFonts w:ascii="Arial" w:hAnsi="Arial"/>
          <w:b/>
          <w:color w:val="4F4D4C"/>
          <w:w w:val="105"/>
          <w:sz w:val="24"/>
          <w:szCs w:val="24"/>
          <w:lang w:val="sr-Latn-RS"/>
        </w:rPr>
        <w:t>prnj</w:t>
      </w:r>
      <w:r w:rsidR="003D7ACD" w:rsidRPr="003D7ACD">
        <w:rPr>
          <w:rFonts w:ascii="Arial" w:hAnsi="Arial"/>
          <w:b/>
          <w:color w:val="4F4D4C"/>
          <w:w w:val="105"/>
          <w:sz w:val="24"/>
          <w:szCs w:val="24"/>
          <w:lang w:val="sr-Latn-BA"/>
        </w:rPr>
        <w:t>@</w:t>
      </w:r>
      <w:r w:rsidR="0053163C">
        <w:rPr>
          <w:rFonts w:ascii="Arial" w:hAnsi="Arial"/>
          <w:b/>
          <w:color w:val="4F4D4C"/>
          <w:w w:val="105"/>
          <w:sz w:val="24"/>
          <w:szCs w:val="24"/>
          <w:lang w:val="sr-Latn-BA"/>
        </w:rPr>
        <w:t>teol.net</w:t>
      </w:r>
    </w:p>
    <w:p w14:paraId="7EE50E2F" w14:textId="77777777" w:rsidR="001A5C3A" w:rsidRDefault="001A5C3A" w:rsidP="001A5C3A">
      <w:pPr>
        <w:rPr>
          <w:rFonts w:ascii="Times New Roman" w:hAnsi="Times New Roman" w:cs="Times New Roman"/>
          <w:sz w:val="24"/>
          <w:szCs w:val="24"/>
          <w:lang w:val="sr-Cyrl-BA"/>
        </w:rPr>
      </w:pPr>
    </w:p>
    <w:p w14:paraId="4BBFD4B9" w14:textId="77777777" w:rsidR="00A21DFE" w:rsidRDefault="00A21DFE" w:rsidP="001A5C3A">
      <w:pPr>
        <w:rPr>
          <w:rFonts w:ascii="Times New Roman" w:hAnsi="Times New Roman" w:cs="Times New Roman"/>
          <w:sz w:val="24"/>
          <w:szCs w:val="24"/>
          <w:lang w:val="sr-Cyrl-BA"/>
        </w:rPr>
      </w:pPr>
    </w:p>
    <w:p w14:paraId="43329F5E" w14:textId="77777777" w:rsidR="00A21DFE" w:rsidRDefault="00A21DFE" w:rsidP="001A5C3A">
      <w:pPr>
        <w:rPr>
          <w:rFonts w:ascii="Times New Roman" w:hAnsi="Times New Roman" w:cs="Times New Roman"/>
          <w:sz w:val="24"/>
          <w:szCs w:val="24"/>
          <w:lang w:val="sr-Cyrl-BA"/>
        </w:rPr>
      </w:pPr>
    </w:p>
    <w:p w14:paraId="380A34E6" w14:textId="77777777" w:rsidR="00A21DFE" w:rsidRDefault="00A21DFE" w:rsidP="001A5C3A">
      <w:pPr>
        <w:rPr>
          <w:rFonts w:ascii="Times New Roman" w:hAnsi="Times New Roman" w:cs="Times New Roman"/>
          <w:sz w:val="24"/>
          <w:szCs w:val="24"/>
          <w:lang w:val="sr-Cyrl-BA"/>
        </w:rPr>
      </w:pPr>
    </w:p>
    <w:p w14:paraId="5679CCB3" w14:textId="77777777" w:rsidR="00A21DFE" w:rsidRDefault="00A21DFE" w:rsidP="001A5C3A">
      <w:pPr>
        <w:rPr>
          <w:rFonts w:ascii="Times New Roman" w:hAnsi="Times New Roman" w:cs="Times New Roman"/>
          <w:sz w:val="24"/>
          <w:szCs w:val="24"/>
          <w:lang w:val="sr-Cyrl-BA"/>
        </w:rPr>
      </w:pPr>
    </w:p>
    <w:p w14:paraId="602C0C07" w14:textId="77777777" w:rsidR="00A21DFE" w:rsidRPr="000303E1" w:rsidRDefault="00A21DFE" w:rsidP="001A5C3A">
      <w:pPr>
        <w:rPr>
          <w:rFonts w:ascii="Times New Roman" w:hAnsi="Times New Roman" w:cs="Times New Roman"/>
          <w:sz w:val="24"/>
          <w:szCs w:val="24"/>
          <w:lang w:val="sr-Cyrl-BA"/>
        </w:rPr>
      </w:pPr>
    </w:p>
    <w:p w14:paraId="345E1CAB" w14:textId="77777777" w:rsidR="001A5C3A" w:rsidRPr="000303E1" w:rsidRDefault="001A5C3A" w:rsidP="001A5C3A">
      <w:pPr>
        <w:rPr>
          <w:rFonts w:ascii="Times New Roman" w:hAnsi="Times New Roman" w:cs="Times New Roman"/>
          <w:sz w:val="24"/>
          <w:szCs w:val="24"/>
          <w:lang w:val="sr-Cyrl-BA"/>
        </w:rPr>
      </w:pPr>
      <w:r>
        <w:rPr>
          <w:noProof/>
        </w:rPr>
        <w:drawing>
          <wp:inline distT="0" distB="0" distL="0" distR="0" wp14:anchorId="4925FECC" wp14:editId="51ACB4DF">
            <wp:extent cx="2357120" cy="2567451"/>
            <wp:effectExtent l="0" t="0" r="5080" b="4445"/>
            <wp:docPr id="7" name="Picture 4"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Picture1"/>
                    <pic:cNvPicPr>
                      <a:picLocks noChangeAspect="1" noChangeArrowheads="1"/>
                    </pic:cNvPicPr>
                  </pic:nvPicPr>
                  <pic:blipFill>
                    <a:blip r:embed="rId8" cstate="print"/>
                    <a:srcRect/>
                    <a:stretch>
                      <a:fillRect/>
                    </a:stretch>
                  </pic:blipFill>
                  <pic:spPr bwMode="auto">
                    <a:xfrm>
                      <a:off x="0" y="0"/>
                      <a:ext cx="2370554" cy="2582084"/>
                    </a:xfrm>
                    <a:prstGeom prst="rect">
                      <a:avLst/>
                    </a:prstGeom>
                    <a:noFill/>
                    <a:ln w="9525">
                      <a:noFill/>
                      <a:miter lim="800000"/>
                      <a:headEnd/>
                      <a:tailEnd/>
                    </a:ln>
                  </pic:spPr>
                </pic:pic>
              </a:graphicData>
            </a:graphic>
          </wp:inline>
        </w:drawing>
      </w:r>
    </w:p>
    <w:p w14:paraId="197EAA75" w14:textId="77777777" w:rsidR="001A5C3A" w:rsidRPr="000303E1" w:rsidRDefault="001A5C3A" w:rsidP="001A5C3A">
      <w:pPr>
        <w:rPr>
          <w:rFonts w:ascii="Times New Roman" w:hAnsi="Times New Roman" w:cs="Times New Roman"/>
          <w:sz w:val="24"/>
          <w:szCs w:val="24"/>
          <w:lang w:val="sr-Latn-BA"/>
        </w:rPr>
      </w:pPr>
      <w:r w:rsidRPr="000303E1">
        <w:rPr>
          <w:rFonts w:ascii="Times New Roman" w:hAnsi="Times New Roman" w:cs="Times New Roman"/>
          <w:sz w:val="24"/>
          <w:szCs w:val="24"/>
          <w:lang w:val="sr-Latn-BA"/>
        </w:rPr>
        <w:t xml:space="preserve">                                                     </w:t>
      </w:r>
      <w:r w:rsidRPr="000303E1">
        <w:rPr>
          <w:rFonts w:ascii="Times New Roman" w:hAnsi="Times New Roman" w:cs="Times New Roman"/>
          <w:sz w:val="24"/>
          <w:szCs w:val="24"/>
          <w:lang w:val="sr-Latn-BA"/>
        </w:rPr>
        <w:tab/>
      </w:r>
      <w:r w:rsidRPr="000303E1">
        <w:rPr>
          <w:rFonts w:ascii="Times New Roman" w:hAnsi="Times New Roman" w:cs="Times New Roman"/>
          <w:sz w:val="24"/>
          <w:szCs w:val="24"/>
          <w:lang w:val="sr-Latn-BA"/>
        </w:rPr>
        <w:tab/>
      </w:r>
    </w:p>
    <w:p w14:paraId="2B5E1848" w14:textId="77777777" w:rsidR="001A5C3A" w:rsidRPr="000303E1" w:rsidRDefault="001A5C3A" w:rsidP="001A5C3A">
      <w:pPr>
        <w:rPr>
          <w:rFonts w:ascii="Times New Roman" w:hAnsi="Times New Roman" w:cs="Times New Roman"/>
          <w:sz w:val="24"/>
          <w:szCs w:val="24"/>
          <w:lang w:val="sr-Cyrl-BA"/>
        </w:rPr>
      </w:pPr>
      <w:r w:rsidRPr="000303E1">
        <w:rPr>
          <w:rFonts w:ascii="Times New Roman" w:hAnsi="Times New Roman" w:cs="Times New Roman"/>
          <w:sz w:val="24"/>
          <w:szCs w:val="24"/>
          <w:lang w:val="sr-Latn-BA"/>
        </w:rPr>
        <w:tab/>
      </w:r>
      <w:r w:rsidRPr="000303E1">
        <w:rPr>
          <w:rFonts w:ascii="Times New Roman" w:hAnsi="Times New Roman" w:cs="Times New Roman"/>
          <w:sz w:val="24"/>
          <w:szCs w:val="24"/>
          <w:lang w:val="sr-Latn-BA"/>
        </w:rPr>
        <w:tab/>
      </w:r>
      <w:r w:rsidRPr="000303E1">
        <w:rPr>
          <w:rFonts w:ascii="Times New Roman" w:hAnsi="Times New Roman" w:cs="Times New Roman"/>
          <w:sz w:val="24"/>
          <w:szCs w:val="24"/>
          <w:lang w:val="sr-Latn-BA"/>
        </w:rPr>
        <w:tab/>
      </w:r>
      <w:r w:rsidRPr="000303E1">
        <w:rPr>
          <w:rFonts w:ascii="Times New Roman" w:hAnsi="Times New Roman" w:cs="Times New Roman"/>
          <w:sz w:val="24"/>
          <w:szCs w:val="24"/>
          <w:lang w:val="sr-Latn-BA"/>
        </w:rPr>
        <w:tab/>
      </w:r>
      <w:r w:rsidRPr="000303E1">
        <w:rPr>
          <w:rFonts w:ascii="Times New Roman" w:hAnsi="Times New Roman" w:cs="Times New Roman"/>
          <w:sz w:val="24"/>
          <w:szCs w:val="24"/>
          <w:lang w:val="sr-Latn-BA"/>
        </w:rPr>
        <w:tab/>
      </w:r>
      <w:r>
        <w:rPr>
          <w:rFonts w:ascii="Times New Roman" w:hAnsi="Times New Roman" w:cs="Times New Roman"/>
          <w:sz w:val="24"/>
          <w:szCs w:val="24"/>
          <w:lang w:val="sr-Cyrl-BA"/>
        </w:rPr>
        <w:tab/>
      </w:r>
      <w:r>
        <w:rPr>
          <w:rFonts w:ascii="Times New Roman" w:hAnsi="Times New Roman" w:cs="Times New Roman"/>
          <w:sz w:val="24"/>
          <w:szCs w:val="24"/>
          <w:lang w:val="sr-Cyrl-BA"/>
        </w:rPr>
        <w:tab/>
      </w:r>
      <w:r>
        <w:rPr>
          <w:rFonts w:ascii="Times New Roman" w:hAnsi="Times New Roman" w:cs="Times New Roman"/>
          <w:sz w:val="24"/>
          <w:szCs w:val="24"/>
          <w:lang w:val="sr-Cyrl-BA"/>
        </w:rPr>
        <w:tab/>
      </w:r>
    </w:p>
    <w:p w14:paraId="53D64A76" w14:textId="77777777" w:rsidR="001A5C3A" w:rsidRPr="000303E1" w:rsidRDefault="001A5C3A" w:rsidP="001A5C3A">
      <w:pPr>
        <w:rPr>
          <w:rFonts w:ascii="Times New Roman" w:hAnsi="Times New Roman" w:cs="Times New Roman"/>
          <w:sz w:val="24"/>
          <w:szCs w:val="24"/>
          <w:lang w:val="sr-Cyrl-BA"/>
        </w:rPr>
      </w:pPr>
    </w:p>
    <w:p w14:paraId="5EF37592" w14:textId="77777777" w:rsidR="001A5C3A" w:rsidRPr="000303E1" w:rsidRDefault="001A5C3A" w:rsidP="001A5C3A">
      <w:pPr>
        <w:rPr>
          <w:rFonts w:ascii="Times New Roman" w:hAnsi="Times New Roman" w:cs="Times New Roman"/>
          <w:i/>
          <w:sz w:val="24"/>
          <w:szCs w:val="24"/>
          <w:lang w:val="sr-Cyrl-BA"/>
        </w:rPr>
      </w:pPr>
      <w:r w:rsidRPr="000303E1">
        <w:rPr>
          <w:rFonts w:ascii="Times New Roman" w:hAnsi="Times New Roman" w:cs="Times New Roman"/>
          <w:sz w:val="24"/>
          <w:szCs w:val="24"/>
          <w:lang w:val="sr-Cyrl-BA"/>
        </w:rPr>
        <w:tab/>
      </w:r>
      <w:r w:rsidRPr="000303E1">
        <w:rPr>
          <w:rFonts w:ascii="Times New Roman" w:hAnsi="Times New Roman" w:cs="Times New Roman"/>
          <w:sz w:val="24"/>
          <w:szCs w:val="24"/>
          <w:lang w:val="sr-Cyrl-BA"/>
        </w:rPr>
        <w:tab/>
      </w:r>
      <w:r w:rsidRPr="000303E1">
        <w:rPr>
          <w:rFonts w:ascii="Times New Roman" w:hAnsi="Times New Roman" w:cs="Times New Roman"/>
          <w:sz w:val="24"/>
          <w:szCs w:val="24"/>
          <w:lang w:val="sr-Cyrl-BA"/>
        </w:rPr>
        <w:tab/>
      </w:r>
      <w:r w:rsidRPr="000303E1">
        <w:rPr>
          <w:rFonts w:ascii="Times New Roman" w:hAnsi="Times New Roman" w:cs="Times New Roman"/>
          <w:sz w:val="24"/>
          <w:szCs w:val="24"/>
          <w:lang w:val="sr-Cyrl-BA"/>
        </w:rPr>
        <w:tab/>
      </w:r>
      <w:r w:rsidRPr="000303E1">
        <w:rPr>
          <w:rFonts w:ascii="Times New Roman" w:hAnsi="Times New Roman" w:cs="Times New Roman"/>
          <w:sz w:val="24"/>
          <w:szCs w:val="24"/>
          <w:lang w:val="sr-Cyrl-BA"/>
        </w:rPr>
        <w:tab/>
      </w:r>
      <w:r w:rsidRPr="000303E1">
        <w:rPr>
          <w:rFonts w:ascii="Times New Roman" w:hAnsi="Times New Roman" w:cs="Times New Roman"/>
          <w:sz w:val="24"/>
          <w:szCs w:val="24"/>
          <w:lang w:val="sr-Cyrl-BA"/>
        </w:rPr>
        <w:tab/>
      </w:r>
    </w:p>
    <w:p w14:paraId="3CF240AD" w14:textId="77777777" w:rsidR="00323517" w:rsidRDefault="00323517" w:rsidP="00323517">
      <w:pPr>
        <w:jc w:val="both"/>
        <w:rPr>
          <w:rFonts w:ascii="Arial" w:hAnsi="Arial"/>
          <w:i/>
          <w:color w:val="4F4D4C"/>
          <w:w w:val="105"/>
          <w:sz w:val="18"/>
        </w:rPr>
      </w:pPr>
    </w:p>
    <w:p w14:paraId="34A7F022" w14:textId="77777777" w:rsidR="00323517" w:rsidRDefault="00323517" w:rsidP="00323517">
      <w:pPr>
        <w:jc w:val="both"/>
        <w:rPr>
          <w:rFonts w:ascii="Arial" w:hAnsi="Arial"/>
          <w:i/>
          <w:color w:val="4F4D4C"/>
          <w:w w:val="105"/>
          <w:sz w:val="18"/>
        </w:rPr>
      </w:pPr>
    </w:p>
    <w:p w14:paraId="29B4268A" w14:textId="77777777" w:rsidR="00323517" w:rsidRDefault="00323517" w:rsidP="00323517">
      <w:pPr>
        <w:jc w:val="both"/>
        <w:rPr>
          <w:rFonts w:ascii="Arial" w:hAnsi="Arial"/>
          <w:i/>
          <w:color w:val="4F4D4C"/>
          <w:w w:val="105"/>
          <w:sz w:val="18"/>
        </w:rPr>
      </w:pPr>
    </w:p>
    <w:p w14:paraId="7F373BF8" w14:textId="77777777" w:rsidR="00EB62CC" w:rsidRPr="00105984" w:rsidRDefault="00EB62CC" w:rsidP="00323517">
      <w:pPr>
        <w:jc w:val="both"/>
        <w:rPr>
          <w:rFonts w:ascii="Times New Roman" w:hAnsi="Times New Roman" w:cs="Times New Roman"/>
          <w:sz w:val="24"/>
          <w:szCs w:val="24"/>
          <w:lang w:val="sr-Cyrl-BA"/>
        </w:rPr>
      </w:pPr>
    </w:p>
    <w:sectPr w:rsidR="00EB62CC" w:rsidRPr="00105984" w:rsidSect="00AC3C11">
      <w:type w:val="continuous"/>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CF41C" w14:textId="77777777" w:rsidR="00120146" w:rsidRDefault="00120146" w:rsidP="002B6E40">
      <w:r>
        <w:separator/>
      </w:r>
    </w:p>
  </w:endnote>
  <w:endnote w:type="continuationSeparator" w:id="0">
    <w:p w14:paraId="2642E4D1" w14:textId="77777777" w:rsidR="00120146" w:rsidRDefault="00120146" w:rsidP="002B6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MinionPro-Semibold">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984699"/>
      <w:docPartObj>
        <w:docPartGallery w:val="Page Numbers (Bottom of Page)"/>
        <w:docPartUnique/>
      </w:docPartObj>
    </w:sdtPr>
    <w:sdtEndPr>
      <w:rPr>
        <w:noProof/>
      </w:rPr>
    </w:sdtEndPr>
    <w:sdtContent>
      <w:p w14:paraId="0503CA38" w14:textId="77777777" w:rsidR="003228D7" w:rsidRDefault="003228D7">
        <w:pPr>
          <w:pStyle w:val="af1"/>
          <w:jc w:val="right"/>
        </w:pPr>
        <w:r>
          <w:fldChar w:fldCharType="begin"/>
        </w:r>
        <w:r>
          <w:instrText xml:space="preserve"> PAGE   \* MERGEFORMAT </w:instrText>
        </w:r>
        <w:r>
          <w:fldChar w:fldCharType="separate"/>
        </w:r>
        <w:r w:rsidR="00E62A12">
          <w:rPr>
            <w:noProof/>
          </w:rPr>
          <w:t>8</w:t>
        </w:r>
        <w:r>
          <w:rPr>
            <w:noProof/>
          </w:rPr>
          <w:fldChar w:fldCharType="end"/>
        </w:r>
      </w:p>
    </w:sdtContent>
  </w:sdt>
  <w:p w14:paraId="7D718295" w14:textId="77777777" w:rsidR="003228D7" w:rsidRDefault="003228D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86962" w14:textId="77777777" w:rsidR="00120146" w:rsidRDefault="00120146" w:rsidP="002B6E40">
      <w:r>
        <w:separator/>
      </w:r>
    </w:p>
  </w:footnote>
  <w:footnote w:type="continuationSeparator" w:id="0">
    <w:p w14:paraId="7120C54B" w14:textId="77777777" w:rsidR="00120146" w:rsidRDefault="00120146" w:rsidP="002B6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7FC0" w14:textId="77777777" w:rsidR="003228D7" w:rsidRPr="006A22F2" w:rsidRDefault="003228D7">
    <w:pPr>
      <w:pStyle w:val="af"/>
      <w:rPr>
        <w:rFonts w:ascii="Times New Roman" w:hAnsi="Times New Roman" w:cs="Times New Roman"/>
        <w:b/>
        <w:lang w:val="sr-Cyrl-RS"/>
      </w:rPr>
    </w:pPr>
    <w:r w:rsidRPr="006A22F2">
      <w:rPr>
        <w:rFonts w:ascii="Times New Roman" w:hAnsi="Times New Roman" w:cs="Times New Roman"/>
        <w:b/>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328A344C" wp14:editId="7B05195A">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AA986B" w14:textId="77777777" w:rsidR="003228D7" w:rsidRDefault="003228D7">
                            <w:pPr>
                              <w:pStyle w:val="af"/>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E62A12">
                              <w:rPr>
                                <w:noProof/>
                                <w:color w:val="FFFFFF" w:themeColor="background1"/>
                                <w:sz w:val="24"/>
                                <w:szCs w:val="24"/>
                              </w:rPr>
                              <w:t>8</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8A344C"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0DAA986B" w14:textId="77777777" w:rsidR="003228D7" w:rsidRDefault="003228D7">
                      <w:pPr>
                        <w:pStyle w:val="af"/>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E62A12">
                        <w:rPr>
                          <w:noProof/>
                          <w:color w:val="FFFFFF" w:themeColor="background1"/>
                          <w:sz w:val="24"/>
                          <w:szCs w:val="24"/>
                        </w:rPr>
                        <w:t>8</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F95"/>
    <w:multiLevelType w:val="hybridMultilevel"/>
    <w:tmpl w:val="4720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E57D8"/>
    <w:multiLevelType w:val="hybridMultilevel"/>
    <w:tmpl w:val="6BF4F23C"/>
    <w:lvl w:ilvl="0" w:tplc="0409000B">
      <w:start w:val="1"/>
      <w:numFmt w:val="bullet"/>
      <w:lvlText w:val=""/>
      <w:lvlJc w:val="left"/>
      <w:pPr>
        <w:tabs>
          <w:tab w:val="num" w:pos="720"/>
        </w:tabs>
        <w:ind w:left="720" w:hanging="360"/>
      </w:pPr>
      <w:rPr>
        <w:rFonts w:ascii="Wingdings" w:hAnsi="Wingdings" w:hint="default"/>
      </w:rPr>
    </w:lvl>
    <w:lvl w:ilvl="1" w:tplc="181A0003" w:tentative="1">
      <w:start w:val="1"/>
      <w:numFmt w:val="bullet"/>
      <w:lvlText w:val="o"/>
      <w:lvlJc w:val="left"/>
      <w:pPr>
        <w:tabs>
          <w:tab w:val="num" w:pos="1440"/>
        </w:tabs>
        <w:ind w:left="1440" w:hanging="360"/>
      </w:pPr>
      <w:rPr>
        <w:rFonts w:ascii="Courier New" w:hAnsi="Courier New" w:cs="Courier New" w:hint="default"/>
      </w:rPr>
    </w:lvl>
    <w:lvl w:ilvl="2" w:tplc="181A0005" w:tentative="1">
      <w:start w:val="1"/>
      <w:numFmt w:val="bullet"/>
      <w:lvlText w:val=""/>
      <w:lvlJc w:val="left"/>
      <w:pPr>
        <w:tabs>
          <w:tab w:val="num" w:pos="2160"/>
        </w:tabs>
        <w:ind w:left="2160" w:hanging="360"/>
      </w:pPr>
      <w:rPr>
        <w:rFonts w:ascii="Wingdings" w:hAnsi="Wingdings" w:hint="default"/>
      </w:rPr>
    </w:lvl>
    <w:lvl w:ilvl="3" w:tplc="181A0001" w:tentative="1">
      <w:start w:val="1"/>
      <w:numFmt w:val="bullet"/>
      <w:lvlText w:val=""/>
      <w:lvlJc w:val="left"/>
      <w:pPr>
        <w:tabs>
          <w:tab w:val="num" w:pos="2880"/>
        </w:tabs>
        <w:ind w:left="2880" w:hanging="360"/>
      </w:pPr>
      <w:rPr>
        <w:rFonts w:ascii="Symbol" w:hAnsi="Symbol" w:hint="default"/>
      </w:rPr>
    </w:lvl>
    <w:lvl w:ilvl="4" w:tplc="181A0003" w:tentative="1">
      <w:start w:val="1"/>
      <w:numFmt w:val="bullet"/>
      <w:lvlText w:val="o"/>
      <w:lvlJc w:val="left"/>
      <w:pPr>
        <w:tabs>
          <w:tab w:val="num" w:pos="3600"/>
        </w:tabs>
        <w:ind w:left="3600" w:hanging="360"/>
      </w:pPr>
      <w:rPr>
        <w:rFonts w:ascii="Courier New" w:hAnsi="Courier New" w:cs="Courier New" w:hint="default"/>
      </w:rPr>
    </w:lvl>
    <w:lvl w:ilvl="5" w:tplc="181A0005" w:tentative="1">
      <w:start w:val="1"/>
      <w:numFmt w:val="bullet"/>
      <w:lvlText w:val=""/>
      <w:lvlJc w:val="left"/>
      <w:pPr>
        <w:tabs>
          <w:tab w:val="num" w:pos="4320"/>
        </w:tabs>
        <w:ind w:left="4320" w:hanging="360"/>
      </w:pPr>
      <w:rPr>
        <w:rFonts w:ascii="Wingdings" w:hAnsi="Wingdings" w:hint="default"/>
      </w:rPr>
    </w:lvl>
    <w:lvl w:ilvl="6" w:tplc="181A0001" w:tentative="1">
      <w:start w:val="1"/>
      <w:numFmt w:val="bullet"/>
      <w:lvlText w:val=""/>
      <w:lvlJc w:val="left"/>
      <w:pPr>
        <w:tabs>
          <w:tab w:val="num" w:pos="5040"/>
        </w:tabs>
        <w:ind w:left="5040" w:hanging="360"/>
      </w:pPr>
      <w:rPr>
        <w:rFonts w:ascii="Symbol" w:hAnsi="Symbol" w:hint="default"/>
      </w:rPr>
    </w:lvl>
    <w:lvl w:ilvl="7" w:tplc="181A0003" w:tentative="1">
      <w:start w:val="1"/>
      <w:numFmt w:val="bullet"/>
      <w:lvlText w:val="o"/>
      <w:lvlJc w:val="left"/>
      <w:pPr>
        <w:tabs>
          <w:tab w:val="num" w:pos="5760"/>
        </w:tabs>
        <w:ind w:left="5760" w:hanging="360"/>
      </w:pPr>
      <w:rPr>
        <w:rFonts w:ascii="Courier New" w:hAnsi="Courier New" w:cs="Courier New" w:hint="default"/>
      </w:rPr>
    </w:lvl>
    <w:lvl w:ilvl="8" w:tplc="18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146E6"/>
    <w:multiLevelType w:val="hybridMultilevel"/>
    <w:tmpl w:val="5AB2E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A5B3F"/>
    <w:multiLevelType w:val="hybridMultilevel"/>
    <w:tmpl w:val="726C0FD2"/>
    <w:lvl w:ilvl="0" w:tplc="A9164AC8">
      <w:start w:val="20"/>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D3C2D"/>
    <w:multiLevelType w:val="hybridMultilevel"/>
    <w:tmpl w:val="102854DC"/>
    <w:lvl w:ilvl="0" w:tplc="58FE769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73B02"/>
    <w:multiLevelType w:val="hybridMultilevel"/>
    <w:tmpl w:val="F836C176"/>
    <w:lvl w:ilvl="0" w:tplc="2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B4780"/>
    <w:multiLevelType w:val="hybridMultilevel"/>
    <w:tmpl w:val="6CDEE31E"/>
    <w:lvl w:ilvl="0" w:tplc="2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E7AB7"/>
    <w:multiLevelType w:val="hybridMultilevel"/>
    <w:tmpl w:val="E39C93F8"/>
    <w:lvl w:ilvl="0" w:tplc="EB70EAF2">
      <w:start w:val="20"/>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739C6"/>
    <w:multiLevelType w:val="hybridMultilevel"/>
    <w:tmpl w:val="1FB499F6"/>
    <w:lvl w:ilvl="0" w:tplc="68340174">
      <w:start w:val="5"/>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446B0"/>
    <w:multiLevelType w:val="hybridMultilevel"/>
    <w:tmpl w:val="AC14F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CC079E"/>
    <w:multiLevelType w:val="hybridMultilevel"/>
    <w:tmpl w:val="D8F82EB0"/>
    <w:lvl w:ilvl="0" w:tplc="FBA44B86">
      <w:start w:val="20"/>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D74D1A"/>
    <w:multiLevelType w:val="hybridMultilevel"/>
    <w:tmpl w:val="02F24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65CD9"/>
    <w:multiLevelType w:val="hybridMultilevel"/>
    <w:tmpl w:val="71CA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C7935"/>
    <w:multiLevelType w:val="hybridMultilevel"/>
    <w:tmpl w:val="4D60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9644AC"/>
    <w:multiLevelType w:val="hybridMultilevel"/>
    <w:tmpl w:val="DAB4AE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55241D"/>
    <w:multiLevelType w:val="hybridMultilevel"/>
    <w:tmpl w:val="2FF89C24"/>
    <w:lvl w:ilvl="0" w:tplc="9AC61364">
      <w:numFmt w:val="bullet"/>
      <w:lvlText w:val=""/>
      <w:lvlJc w:val="left"/>
      <w:pPr>
        <w:ind w:left="420" w:hanging="360"/>
      </w:pPr>
      <w:rPr>
        <w:rFonts w:ascii="Symbol" w:eastAsiaTheme="minorHAnsi" w:hAnsi="Symbol"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D774329"/>
    <w:multiLevelType w:val="hybridMultilevel"/>
    <w:tmpl w:val="28468A84"/>
    <w:lvl w:ilvl="0" w:tplc="FBCC888A">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13B330C"/>
    <w:multiLevelType w:val="hybridMultilevel"/>
    <w:tmpl w:val="712E86A2"/>
    <w:lvl w:ilvl="0" w:tplc="38962A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807FB6"/>
    <w:multiLevelType w:val="hybridMultilevel"/>
    <w:tmpl w:val="4192E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1A259A"/>
    <w:multiLevelType w:val="hybridMultilevel"/>
    <w:tmpl w:val="157EF636"/>
    <w:lvl w:ilvl="0" w:tplc="404871AA">
      <w:start w:val="15"/>
      <w:numFmt w:val="decimalZero"/>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2362EC"/>
    <w:multiLevelType w:val="hybridMultilevel"/>
    <w:tmpl w:val="852EA31E"/>
    <w:lvl w:ilvl="0" w:tplc="9376898E">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0C379B"/>
    <w:multiLevelType w:val="hybridMultilevel"/>
    <w:tmpl w:val="C49655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751380"/>
    <w:multiLevelType w:val="hybridMultilevel"/>
    <w:tmpl w:val="D8885F84"/>
    <w:lvl w:ilvl="0" w:tplc="31DEA080">
      <w:start w:val="15"/>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AC4D15"/>
    <w:multiLevelType w:val="hybridMultilevel"/>
    <w:tmpl w:val="4D7E5D4A"/>
    <w:lvl w:ilvl="0" w:tplc="F15AA834">
      <w:start w:val="15"/>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D47543"/>
    <w:multiLevelType w:val="hybridMultilevel"/>
    <w:tmpl w:val="DE8EA6CC"/>
    <w:lvl w:ilvl="0" w:tplc="2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A5880"/>
    <w:multiLevelType w:val="hybridMultilevel"/>
    <w:tmpl w:val="9830E106"/>
    <w:lvl w:ilvl="0" w:tplc="8C88C47E">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8F7BD7"/>
    <w:multiLevelType w:val="hybridMultilevel"/>
    <w:tmpl w:val="8882485A"/>
    <w:lvl w:ilvl="0" w:tplc="2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0A656C"/>
    <w:multiLevelType w:val="hybridMultilevel"/>
    <w:tmpl w:val="38B863F6"/>
    <w:lvl w:ilvl="0" w:tplc="2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255165"/>
    <w:multiLevelType w:val="hybridMultilevel"/>
    <w:tmpl w:val="2A08EC72"/>
    <w:lvl w:ilvl="0" w:tplc="BDC6FFC8">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2F15293"/>
    <w:multiLevelType w:val="hybridMultilevel"/>
    <w:tmpl w:val="1106993C"/>
    <w:lvl w:ilvl="0" w:tplc="9B8017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D626D9"/>
    <w:multiLevelType w:val="hybridMultilevel"/>
    <w:tmpl w:val="F7646AE8"/>
    <w:lvl w:ilvl="0" w:tplc="0409000B">
      <w:start w:val="1"/>
      <w:numFmt w:val="bullet"/>
      <w:lvlText w:val=""/>
      <w:lvlJc w:val="left"/>
      <w:pPr>
        <w:tabs>
          <w:tab w:val="num" w:pos="720"/>
        </w:tabs>
        <w:ind w:left="720" w:hanging="360"/>
      </w:pPr>
      <w:rPr>
        <w:rFonts w:ascii="Wingdings" w:hAnsi="Wingdings" w:hint="default"/>
      </w:rPr>
    </w:lvl>
    <w:lvl w:ilvl="1" w:tplc="181A0003" w:tentative="1">
      <w:start w:val="1"/>
      <w:numFmt w:val="bullet"/>
      <w:lvlText w:val="o"/>
      <w:lvlJc w:val="left"/>
      <w:pPr>
        <w:tabs>
          <w:tab w:val="num" w:pos="1440"/>
        </w:tabs>
        <w:ind w:left="1440" w:hanging="360"/>
      </w:pPr>
      <w:rPr>
        <w:rFonts w:ascii="Courier New" w:hAnsi="Courier New" w:cs="Courier New" w:hint="default"/>
      </w:rPr>
    </w:lvl>
    <w:lvl w:ilvl="2" w:tplc="181A0005" w:tentative="1">
      <w:start w:val="1"/>
      <w:numFmt w:val="bullet"/>
      <w:lvlText w:val=""/>
      <w:lvlJc w:val="left"/>
      <w:pPr>
        <w:tabs>
          <w:tab w:val="num" w:pos="2160"/>
        </w:tabs>
        <w:ind w:left="2160" w:hanging="360"/>
      </w:pPr>
      <w:rPr>
        <w:rFonts w:ascii="Wingdings" w:hAnsi="Wingdings" w:hint="default"/>
      </w:rPr>
    </w:lvl>
    <w:lvl w:ilvl="3" w:tplc="181A0001" w:tentative="1">
      <w:start w:val="1"/>
      <w:numFmt w:val="bullet"/>
      <w:lvlText w:val=""/>
      <w:lvlJc w:val="left"/>
      <w:pPr>
        <w:tabs>
          <w:tab w:val="num" w:pos="2880"/>
        </w:tabs>
        <w:ind w:left="2880" w:hanging="360"/>
      </w:pPr>
      <w:rPr>
        <w:rFonts w:ascii="Symbol" w:hAnsi="Symbol" w:hint="default"/>
      </w:rPr>
    </w:lvl>
    <w:lvl w:ilvl="4" w:tplc="181A0003" w:tentative="1">
      <w:start w:val="1"/>
      <w:numFmt w:val="bullet"/>
      <w:lvlText w:val="o"/>
      <w:lvlJc w:val="left"/>
      <w:pPr>
        <w:tabs>
          <w:tab w:val="num" w:pos="3600"/>
        </w:tabs>
        <w:ind w:left="3600" w:hanging="360"/>
      </w:pPr>
      <w:rPr>
        <w:rFonts w:ascii="Courier New" w:hAnsi="Courier New" w:cs="Courier New" w:hint="default"/>
      </w:rPr>
    </w:lvl>
    <w:lvl w:ilvl="5" w:tplc="181A0005" w:tentative="1">
      <w:start w:val="1"/>
      <w:numFmt w:val="bullet"/>
      <w:lvlText w:val=""/>
      <w:lvlJc w:val="left"/>
      <w:pPr>
        <w:tabs>
          <w:tab w:val="num" w:pos="4320"/>
        </w:tabs>
        <w:ind w:left="4320" w:hanging="360"/>
      </w:pPr>
      <w:rPr>
        <w:rFonts w:ascii="Wingdings" w:hAnsi="Wingdings" w:hint="default"/>
      </w:rPr>
    </w:lvl>
    <w:lvl w:ilvl="6" w:tplc="181A0001" w:tentative="1">
      <w:start w:val="1"/>
      <w:numFmt w:val="bullet"/>
      <w:lvlText w:val=""/>
      <w:lvlJc w:val="left"/>
      <w:pPr>
        <w:tabs>
          <w:tab w:val="num" w:pos="5040"/>
        </w:tabs>
        <w:ind w:left="5040" w:hanging="360"/>
      </w:pPr>
      <w:rPr>
        <w:rFonts w:ascii="Symbol" w:hAnsi="Symbol" w:hint="default"/>
      </w:rPr>
    </w:lvl>
    <w:lvl w:ilvl="7" w:tplc="181A0003" w:tentative="1">
      <w:start w:val="1"/>
      <w:numFmt w:val="bullet"/>
      <w:lvlText w:val="o"/>
      <w:lvlJc w:val="left"/>
      <w:pPr>
        <w:tabs>
          <w:tab w:val="num" w:pos="5760"/>
        </w:tabs>
        <w:ind w:left="5760" w:hanging="360"/>
      </w:pPr>
      <w:rPr>
        <w:rFonts w:ascii="Courier New" w:hAnsi="Courier New" w:cs="Courier New" w:hint="default"/>
      </w:rPr>
    </w:lvl>
    <w:lvl w:ilvl="8" w:tplc="181A0005" w:tentative="1">
      <w:start w:val="1"/>
      <w:numFmt w:val="bullet"/>
      <w:lvlText w:val=""/>
      <w:lvlJc w:val="left"/>
      <w:pPr>
        <w:tabs>
          <w:tab w:val="num" w:pos="6480"/>
        </w:tabs>
        <w:ind w:left="6480" w:hanging="360"/>
      </w:pPr>
      <w:rPr>
        <w:rFonts w:ascii="Wingdings" w:hAnsi="Wingdings" w:hint="default"/>
      </w:rPr>
    </w:lvl>
  </w:abstractNum>
  <w:num w:numId="1" w16cid:durableId="1885822025">
    <w:abstractNumId w:val="15"/>
  </w:num>
  <w:num w:numId="2" w16cid:durableId="1555317090">
    <w:abstractNumId w:val="25"/>
  </w:num>
  <w:num w:numId="3" w16cid:durableId="1525945160">
    <w:abstractNumId w:val="20"/>
  </w:num>
  <w:num w:numId="4" w16cid:durableId="781270955">
    <w:abstractNumId w:val="18"/>
  </w:num>
  <w:num w:numId="5" w16cid:durableId="1264922930">
    <w:abstractNumId w:val="29"/>
  </w:num>
  <w:num w:numId="6" w16cid:durableId="963926087">
    <w:abstractNumId w:val="28"/>
  </w:num>
  <w:num w:numId="7" w16cid:durableId="2061394253">
    <w:abstractNumId w:val="7"/>
  </w:num>
  <w:num w:numId="8" w16cid:durableId="1537307686">
    <w:abstractNumId w:val="4"/>
  </w:num>
  <w:num w:numId="9" w16cid:durableId="514654467">
    <w:abstractNumId w:val="3"/>
  </w:num>
  <w:num w:numId="10" w16cid:durableId="1513841565">
    <w:abstractNumId w:val="8"/>
  </w:num>
  <w:num w:numId="11" w16cid:durableId="1997226834">
    <w:abstractNumId w:val="22"/>
  </w:num>
  <w:num w:numId="12" w16cid:durableId="1477379944">
    <w:abstractNumId w:val="19"/>
  </w:num>
  <w:num w:numId="13" w16cid:durableId="1672831470">
    <w:abstractNumId w:val="23"/>
  </w:num>
  <w:num w:numId="14" w16cid:durableId="1925526539">
    <w:abstractNumId w:val="10"/>
  </w:num>
  <w:num w:numId="15" w16cid:durableId="1362123634">
    <w:abstractNumId w:val="0"/>
  </w:num>
  <w:num w:numId="16" w16cid:durableId="585071533">
    <w:abstractNumId w:val="13"/>
  </w:num>
  <w:num w:numId="17" w16cid:durableId="1852447171">
    <w:abstractNumId w:val="2"/>
  </w:num>
  <w:num w:numId="18" w16cid:durableId="1168251367">
    <w:abstractNumId w:val="9"/>
  </w:num>
  <w:num w:numId="19" w16cid:durableId="321743393">
    <w:abstractNumId w:val="1"/>
  </w:num>
  <w:num w:numId="20" w16cid:durableId="458843348">
    <w:abstractNumId w:val="30"/>
  </w:num>
  <w:num w:numId="21" w16cid:durableId="826625697">
    <w:abstractNumId w:val="11"/>
  </w:num>
  <w:num w:numId="22" w16cid:durableId="1767116751">
    <w:abstractNumId w:val="27"/>
  </w:num>
  <w:num w:numId="23" w16cid:durableId="866600049">
    <w:abstractNumId w:val="6"/>
  </w:num>
  <w:num w:numId="24" w16cid:durableId="760490359">
    <w:abstractNumId w:val="5"/>
  </w:num>
  <w:num w:numId="25" w16cid:durableId="812678340">
    <w:abstractNumId w:val="24"/>
  </w:num>
  <w:num w:numId="26" w16cid:durableId="1062942783">
    <w:abstractNumId w:val="26"/>
  </w:num>
  <w:num w:numId="27" w16cid:durableId="425006941">
    <w:abstractNumId w:val="16"/>
  </w:num>
  <w:num w:numId="28" w16cid:durableId="970088328">
    <w:abstractNumId w:val="12"/>
  </w:num>
  <w:num w:numId="29" w16cid:durableId="1397434315">
    <w:abstractNumId w:val="14"/>
  </w:num>
  <w:num w:numId="30" w16cid:durableId="1401560387">
    <w:abstractNumId w:val="21"/>
  </w:num>
  <w:num w:numId="31" w16cid:durableId="15603567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083"/>
    <w:rsid w:val="00006B75"/>
    <w:rsid w:val="0000783F"/>
    <w:rsid w:val="00010E48"/>
    <w:rsid w:val="00014EE3"/>
    <w:rsid w:val="00017E6D"/>
    <w:rsid w:val="0002367E"/>
    <w:rsid w:val="00024AC8"/>
    <w:rsid w:val="000259D1"/>
    <w:rsid w:val="00027D31"/>
    <w:rsid w:val="000303E1"/>
    <w:rsid w:val="00030575"/>
    <w:rsid w:val="0003111A"/>
    <w:rsid w:val="00033EE4"/>
    <w:rsid w:val="00034A5F"/>
    <w:rsid w:val="0004254D"/>
    <w:rsid w:val="00045B0D"/>
    <w:rsid w:val="0005015F"/>
    <w:rsid w:val="000501E7"/>
    <w:rsid w:val="000507A4"/>
    <w:rsid w:val="000536EC"/>
    <w:rsid w:val="00054FB3"/>
    <w:rsid w:val="00064690"/>
    <w:rsid w:val="00064CFF"/>
    <w:rsid w:val="00065A76"/>
    <w:rsid w:val="00072F3D"/>
    <w:rsid w:val="00077123"/>
    <w:rsid w:val="000804B7"/>
    <w:rsid w:val="0008327C"/>
    <w:rsid w:val="000871A0"/>
    <w:rsid w:val="00095C2A"/>
    <w:rsid w:val="00097137"/>
    <w:rsid w:val="000A64A4"/>
    <w:rsid w:val="000B1107"/>
    <w:rsid w:val="000B3D73"/>
    <w:rsid w:val="000B54A6"/>
    <w:rsid w:val="000B6B11"/>
    <w:rsid w:val="000B7659"/>
    <w:rsid w:val="000C24AC"/>
    <w:rsid w:val="000C7A4A"/>
    <w:rsid w:val="000D14DD"/>
    <w:rsid w:val="000D1D76"/>
    <w:rsid w:val="000D232F"/>
    <w:rsid w:val="000D5C3F"/>
    <w:rsid w:val="000D73CE"/>
    <w:rsid w:val="000E0FAE"/>
    <w:rsid w:val="000E14E2"/>
    <w:rsid w:val="000F1642"/>
    <w:rsid w:val="000F1F85"/>
    <w:rsid w:val="000F2A11"/>
    <w:rsid w:val="000F5385"/>
    <w:rsid w:val="000F65D9"/>
    <w:rsid w:val="00101A45"/>
    <w:rsid w:val="00105984"/>
    <w:rsid w:val="00117B4A"/>
    <w:rsid w:val="00120146"/>
    <w:rsid w:val="00131B40"/>
    <w:rsid w:val="00132BB3"/>
    <w:rsid w:val="00132DAF"/>
    <w:rsid w:val="001348D5"/>
    <w:rsid w:val="001445CF"/>
    <w:rsid w:val="0015635A"/>
    <w:rsid w:val="00157F9A"/>
    <w:rsid w:val="0016006D"/>
    <w:rsid w:val="00166754"/>
    <w:rsid w:val="00170061"/>
    <w:rsid w:val="001717A3"/>
    <w:rsid w:val="00171E83"/>
    <w:rsid w:val="001760AA"/>
    <w:rsid w:val="00177699"/>
    <w:rsid w:val="00185C9A"/>
    <w:rsid w:val="00185EE0"/>
    <w:rsid w:val="0019076E"/>
    <w:rsid w:val="00191D12"/>
    <w:rsid w:val="00192ADA"/>
    <w:rsid w:val="001A1037"/>
    <w:rsid w:val="001A45F1"/>
    <w:rsid w:val="001A5B43"/>
    <w:rsid w:val="001A5C3A"/>
    <w:rsid w:val="001B105F"/>
    <w:rsid w:val="001B150F"/>
    <w:rsid w:val="001B4556"/>
    <w:rsid w:val="001C00E1"/>
    <w:rsid w:val="001C08CA"/>
    <w:rsid w:val="001C0DE6"/>
    <w:rsid w:val="001C1B70"/>
    <w:rsid w:val="001C6483"/>
    <w:rsid w:val="001D0BB3"/>
    <w:rsid w:val="001D12F6"/>
    <w:rsid w:val="001D1E2E"/>
    <w:rsid w:val="001D7354"/>
    <w:rsid w:val="001D76AE"/>
    <w:rsid w:val="001E04DF"/>
    <w:rsid w:val="001E0723"/>
    <w:rsid w:val="001E4848"/>
    <w:rsid w:val="001E578B"/>
    <w:rsid w:val="001E7730"/>
    <w:rsid w:val="002073BE"/>
    <w:rsid w:val="00214C86"/>
    <w:rsid w:val="002163EC"/>
    <w:rsid w:val="00225D1B"/>
    <w:rsid w:val="0023363B"/>
    <w:rsid w:val="00236C2E"/>
    <w:rsid w:val="002373DF"/>
    <w:rsid w:val="00241670"/>
    <w:rsid w:val="00244F64"/>
    <w:rsid w:val="00250D62"/>
    <w:rsid w:val="002541DF"/>
    <w:rsid w:val="00256D29"/>
    <w:rsid w:val="00261946"/>
    <w:rsid w:val="00261D09"/>
    <w:rsid w:val="002625C8"/>
    <w:rsid w:val="00262CF3"/>
    <w:rsid w:val="0026596B"/>
    <w:rsid w:val="00265A21"/>
    <w:rsid w:val="00275A3B"/>
    <w:rsid w:val="00276CE1"/>
    <w:rsid w:val="002820B2"/>
    <w:rsid w:val="002829EC"/>
    <w:rsid w:val="00290A1B"/>
    <w:rsid w:val="002933B7"/>
    <w:rsid w:val="00294DA6"/>
    <w:rsid w:val="002A5398"/>
    <w:rsid w:val="002B3B78"/>
    <w:rsid w:val="002B6E40"/>
    <w:rsid w:val="002C0B8E"/>
    <w:rsid w:val="002C2723"/>
    <w:rsid w:val="002C2BCB"/>
    <w:rsid w:val="002C3F79"/>
    <w:rsid w:val="002C688F"/>
    <w:rsid w:val="002D107F"/>
    <w:rsid w:val="002D4744"/>
    <w:rsid w:val="002D51DE"/>
    <w:rsid w:val="002D7AA5"/>
    <w:rsid w:val="002E4490"/>
    <w:rsid w:val="002E47F6"/>
    <w:rsid w:val="002E513A"/>
    <w:rsid w:val="002E6315"/>
    <w:rsid w:val="002E743E"/>
    <w:rsid w:val="002F2784"/>
    <w:rsid w:val="002F57D2"/>
    <w:rsid w:val="002F667F"/>
    <w:rsid w:val="00300496"/>
    <w:rsid w:val="00300CC1"/>
    <w:rsid w:val="00301A78"/>
    <w:rsid w:val="00305227"/>
    <w:rsid w:val="0030790E"/>
    <w:rsid w:val="00310CA1"/>
    <w:rsid w:val="003125A0"/>
    <w:rsid w:val="0031405E"/>
    <w:rsid w:val="003143A4"/>
    <w:rsid w:val="00314B35"/>
    <w:rsid w:val="0032047E"/>
    <w:rsid w:val="00321EBD"/>
    <w:rsid w:val="003228D7"/>
    <w:rsid w:val="00322C29"/>
    <w:rsid w:val="00323517"/>
    <w:rsid w:val="00323F31"/>
    <w:rsid w:val="00332A7C"/>
    <w:rsid w:val="003333A2"/>
    <w:rsid w:val="00334E83"/>
    <w:rsid w:val="00336027"/>
    <w:rsid w:val="003371B5"/>
    <w:rsid w:val="0034181D"/>
    <w:rsid w:val="00344B35"/>
    <w:rsid w:val="003536EB"/>
    <w:rsid w:val="00355913"/>
    <w:rsid w:val="00360A65"/>
    <w:rsid w:val="003659F2"/>
    <w:rsid w:val="00367F56"/>
    <w:rsid w:val="003708ED"/>
    <w:rsid w:val="00374AA1"/>
    <w:rsid w:val="00375531"/>
    <w:rsid w:val="003902F7"/>
    <w:rsid w:val="00391D55"/>
    <w:rsid w:val="0039213C"/>
    <w:rsid w:val="00397E0C"/>
    <w:rsid w:val="003A6A50"/>
    <w:rsid w:val="003B051A"/>
    <w:rsid w:val="003B3C23"/>
    <w:rsid w:val="003C7D21"/>
    <w:rsid w:val="003D0C4C"/>
    <w:rsid w:val="003D42A4"/>
    <w:rsid w:val="003D7560"/>
    <w:rsid w:val="003D7A29"/>
    <w:rsid w:val="003D7ACD"/>
    <w:rsid w:val="003E19FB"/>
    <w:rsid w:val="003E205F"/>
    <w:rsid w:val="003E26F2"/>
    <w:rsid w:val="003E3FCD"/>
    <w:rsid w:val="003E690B"/>
    <w:rsid w:val="003F31A9"/>
    <w:rsid w:val="003F389E"/>
    <w:rsid w:val="003F3FEA"/>
    <w:rsid w:val="003F411E"/>
    <w:rsid w:val="003F5B2C"/>
    <w:rsid w:val="003F6D95"/>
    <w:rsid w:val="003F78D9"/>
    <w:rsid w:val="00407519"/>
    <w:rsid w:val="00410765"/>
    <w:rsid w:val="00411064"/>
    <w:rsid w:val="004128B1"/>
    <w:rsid w:val="00412C3F"/>
    <w:rsid w:val="0041428B"/>
    <w:rsid w:val="004232D1"/>
    <w:rsid w:val="00423F7D"/>
    <w:rsid w:val="00425314"/>
    <w:rsid w:val="00427C40"/>
    <w:rsid w:val="004363C9"/>
    <w:rsid w:val="00436847"/>
    <w:rsid w:val="00457A2B"/>
    <w:rsid w:val="00461C6E"/>
    <w:rsid w:val="004656C4"/>
    <w:rsid w:val="004714C0"/>
    <w:rsid w:val="00471A38"/>
    <w:rsid w:val="0047372A"/>
    <w:rsid w:val="0047610B"/>
    <w:rsid w:val="00476ACA"/>
    <w:rsid w:val="00477D81"/>
    <w:rsid w:val="00480AAE"/>
    <w:rsid w:val="00480B2E"/>
    <w:rsid w:val="00480B57"/>
    <w:rsid w:val="00482B45"/>
    <w:rsid w:val="00483623"/>
    <w:rsid w:val="0048404F"/>
    <w:rsid w:val="00484400"/>
    <w:rsid w:val="00492D1F"/>
    <w:rsid w:val="00492FD4"/>
    <w:rsid w:val="00493A54"/>
    <w:rsid w:val="0049458C"/>
    <w:rsid w:val="00497047"/>
    <w:rsid w:val="0049751F"/>
    <w:rsid w:val="004A2963"/>
    <w:rsid w:val="004A3BA0"/>
    <w:rsid w:val="004A41B4"/>
    <w:rsid w:val="004A4C2A"/>
    <w:rsid w:val="004A6CBC"/>
    <w:rsid w:val="004B1D19"/>
    <w:rsid w:val="004C002E"/>
    <w:rsid w:val="004C50CD"/>
    <w:rsid w:val="004C59D7"/>
    <w:rsid w:val="004C6B7F"/>
    <w:rsid w:val="004D156B"/>
    <w:rsid w:val="004D3480"/>
    <w:rsid w:val="004E0F24"/>
    <w:rsid w:val="004E3D3C"/>
    <w:rsid w:val="004E6670"/>
    <w:rsid w:val="004F25B2"/>
    <w:rsid w:val="004F3EC0"/>
    <w:rsid w:val="004F5881"/>
    <w:rsid w:val="00505B03"/>
    <w:rsid w:val="005062F4"/>
    <w:rsid w:val="00507720"/>
    <w:rsid w:val="005106CE"/>
    <w:rsid w:val="00510ECD"/>
    <w:rsid w:val="00513033"/>
    <w:rsid w:val="00514CF6"/>
    <w:rsid w:val="00517EC1"/>
    <w:rsid w:val="00521D65"/>
    <w:rsid w:val="005278D0"/>
    <w:rsid w:val="0053163C"/>
    <w:rsid w:val="0053512B"/>
    <w:rsid w:val="00535863"/>
    <w:rsid w:val="00542963"/>
    <w:rsid w:val="00544530"/>
    <w:rsid w:val="00547AC4"/>
    <w:rsid w:val="005542BF"/>
    <w:rsid w:val="00556173"/>
    <w:rsid w:val="00557004"/>
    <w:rsid w:val="00560030"/>
    <w:rsid w:val="0056164A"/>
    <w:rsid w:val="00564850"/>
    <w:rsid w:val="00570802"/>
    <w:rsid w:val="00577495"/>
    <w:rsid w:val="00584ACF"/>
    <w:rsid w:val="00584E14"/>
    <w:rsid w:val="0058573A"/>
    <w:rsid w:val="00585A5A"/>
    <w:rsid w:val="00585E0D"/>
    <w:rsid w:val="00587098"/>
    <w:rsid w:val="00587FCD"/>
    <w:rsid w:val="00590735"/>
    <w:rsid w:val="00591676"/>
    <w:rsid w:val="005934A7"/>
    <w:rsid w:val="005938A3"/>
    <w:rsid w:val="005A268A"/>
    <w:rsid w:val="005A305C"/>
    <w:rsid w:val="005A4861"/>
    <w:rsid w:val="005B25B0"/>
    <w:rsid w:val="005B4D7F"/>
    <w:rsid w:val="005C6B4A"/>
    <w:rsid w:val="005C6CCF"/>
    <w:rsid w:val="005D5B43"/>
    <w:rsid w:val="005D622E"/>
    <w:rsid w:val="005D6A94"/>
    <w:rsid w:val="005E1759"/>
    <w:rsid w:val="005F41C3"/>
    <w:rsid w:val="005F4697"/>
    <w:rsid w:val="005F5D83"/>
    <w:rsid w:val="005F647A"/>
    <w:rsid w:val="006006DE"/>
    <w:rsid w:val="0060499D"/>
    <w:rsid w:val="0061024C"/>
    <w:rsid w:val="006135FC"/>
    <w:rsid w:val="00617F84"/>
    <w:rsid w:val="0062019D"/>
    <w:rsid w:val="00623A0D"/>
    <w:rsid w:val="00625A6D"/>
    <w:rsid w:val="006270EF"/>
    <w:rsid w:val="00634C48"/>
    <w:rsid w:val="00634D71"/>
    <w:rsid w:val="006353E6"/>
    <w:rsid w:val="00637317"/>
    <w:rsid w:val="0065158A"/>
    <w:rsid w:val="00653DE5"/>
    <w:rsid w:val="00657CFD"/>
    <w:rsid w:val="00664376"/>
    <w:rsid w:val="0066683D"/>
    <w:rsid w:val="006669DB"/>
    <w:rsid w:val="0067241A"/>
    <w:rsid w:val="00681604"/>
    <w:rsid w:val="00684EEB"/>
    <w:rsid w:val="00687F9F"/>
    <w:rsid w:val="00695083"/>
    <w:rsid w:val="00696379"/>
    <w:rsid w:val="006A1578"/>
    <w:rsid w:val="006A22F2"/>
    <w:rsid w:val="006B03E1"/>
    <w:rsid w:val="006C0389"/>
    <w:rsid w:val="006C23ED"/>
    <w:rsid w:val="006C3FDA"/>
    <w:rsid w:val="006C42A9"/>
    <w:rsid w:val="006C498C"/>
    <w:rsid w:val="006D22DC"/>
    <w:rsid w:val="006D3D0F"/>
    <w:rsid w:val="006E67B6"/>
    <w:rsid w:val="006E6B70"/>
    <w:rsid w:val="006F362C"/>
    <w:rsid w:val="007000FF"/>
    <w:rsid w:val="0070074C"/>
    <w:rsid w:val="0070154E"/>
    <w:rsid w:val="00706068"/>
    <w:rsid w:val="0070607A"/>
    <w:rsid w:val="0070695A"/>
    <w:rsid w:val="00706FA4"/>
    <w:rsid w:val="00715CB9"/>
    <w:rsid w:val="00716786"/>
    <w:rsid w:val="0072011D"/>
    <w:rsid w:val="00720228"/>
    <w:rsid w:val="00720A9F"/>
    <w:rsid w:val="007210E3"/>
    <w:rsid w:val="00721730"/>
    <w:rsid w:val="00722914"/>
    <w:rsid w:val="00725021"/>
    <w:rsid w:val="00725D93"/>
    <w:rsid w:val="00726623"/>
    <w:rsid w:val="00735D60"/>
    <w:rsid w:val="007408B8"/>
    <w:rsid w:val="007413E8"/>
    <w:rsid w:val="007421CF"/>
    <w:rsid w:val="00752608"/>
    <w:rsid w:val="00752AED"/>
    <w:rsid w:val="007545E1"/>
    <w:rsid w:val="00756ED9"/>
    <w:rsid w:val="0076431D"/>
    <w:rsid w:val="00765B45"/>
    <w:rsid w:val="00767161"/>
    <w:rsid w:val="0077376C"/>
    <w:rsid w:val="007753F8"/>
    <w:rsid w:val="00785560"/>
    <w:rsid w:val="00792286"/>
    <w:rsid w:val="0079284D"/>
    <w:rsid w:val="007941F9"/>
    <w:rsid w:val="007A69A5"/>
    <w:rsid w:val="007B47DB"/>
    <w:rsid w:val="007B4DF2"/>
    <w:rsid w:val="007B5556"/>
    <w:rsid w:val="007B605D"/>
    <w:rsid w:val="007D063E"/>
    <w:rsid w:val="007D4517"/>
    <w:rsid w:val="007E3DD7"/>
    <w:rsid w:val="007F0324"/>
    <w:rsid w:val="007F765D"/>
    <w:rsid w:val="007F7A5F"/>
    <w:rsid w:val="00800B41"/>
    <w:rsid w:val="008035CC"/>
    <w:rsid w:val="008055FB"/>
    <w:rsid w:val="008065C6"/>
    <w:rsid w:val="008248E5"/>
    <w:rsid w:val="00830350"/>
    <w:rsid w:val="00832348"/>
    <w:rsid w:val="00834245"/>
    <w:rsid w:val="00834E11"/>
    <w:rsid w:val="00835D4B"/>
    <w:rsid w:val="0084662A"/>
    <w:rsid w:val="00847FD4"/>
    <w:rsid w:val="00853CA2"/>
    <w:rsid w:val="00854698"/>
    <w:rsid w:val="008609ED"/>
    <w:rsid w:val="0086142C"/>
    <w:rsid w:val="00862D9D"/>
    <w:rsid w:val="00867E4E"/>
    <w:rsid w:val="00877F80"/>
    <w:rsid w:val="00882312"/>
    <w:rsid w:val="008912B1"/>
    <w:rsid w:val="00891B1D"/>
    <w:rsid w:val="00893805"/>
    <w:rsid w:val="008938A9"/>
    <w:rsid w:val="008A164D"/>
    <w:rsid w:val="008A1770"/>
    <w:rsid w:val="008A5C94"/>
    <w:rsid w:val="008B176B"/>
    <w:rsid w:val="008B3ADD"/>
    <w:rsid w:val="008B5AFB"/>
    <w:rsid w:val="008C1B55"/>
    <w:rsid w:val="008C4205"/>
    <w:rsid w:val="008C58D4"/>
    <w:rsid w:val="008C66F0"/>
    <w:rsid w:val="008C7FB7"/>
    <w:rsid w:val="008D50B1"/>
    <w:rsid w:val="008D5E01"/>
    <w:rsid w:val="008D7FDC"/>
    <w:rsid w:val="008E6B3D"/>
    <w:rsid w:val="008E6D46"/>
    <w:rsid w:val="008F026F"/>
    <w:rsid w:val="008F3F52"/>
    <w:rsid w:val="008F6556"/>
    <w:rsid w:val="008F7254"/>
    <w:rsid w:val="00900AF5"/>
    <w:rsid w:val="00901A2D"/>
    <w:rsid w:val="00902AC6"/>
    <w:rsid w:val="009037C1"/>
    <w:rsid w:val="00910CFC"/>
    <w:rsid w:val="0091121E"/>
    <w:rsid w:val="00911800"/>
    <w:rsid w:val="00913C4F"/>
    <w:rsid w:val="00917D99"/>
    <w:rsid w:val="009243B4"/>
    <w:rsid w:val="009264E9"/>
    <w:rsid w:val="0092786C"/>
    <w:rsid w:val="009303D6"/>
    <w:rsid w:val="00930FAE"/>
    <w:rsid w:val="00932664"/>
    <w:rsid w:val="00932FA5"/>
    <w:rsid w:val="0093400D"/>
    <w:rsid w:val="00936193"/>
    <w:rsid w:val="00936264"/>
    <w:rsid w:val="00941699"/>
    <w:rsid w:val="00945B3D"/>
    <w:rsid w:val="00951F74"/>
    <w:rsid w:val="00955DBD"/>
    <w:rsid w:val="0095795C"/>
    <w:rsid w:val="00960E46"/>
    <w:rsid w:val="00962784"/>
    <w:rsid w:val="009646E3"/>
    <w:rsid w:val="00965201"/>
    <w:rsid w:val="00974726"/>
    <w:rsid w:val="00984488"/>
    <w:rsid w:val="00984586"/>
    <w:rsid w:val="0099144D"/>
    <w:rsid w:val="0099317E"/>
    <w:rsid w:val="0099576F"/>
    <w:rsid w:val="0099578B"/>
    <w:rsid w:val="00997AE5"/>
    <w:rsid w:val="009A415C"/>
    <w:rsid w:val="009A491D"/>
    <w:rsid w:val="009A5AA8"/>
    <w:rsid w:val="009B0496"/>
    <w:rsid w:val="009B1FA7"/>
    <w:rsid w:val="009B44BE"/>
    <w:rsid w:val="009B70EA"/>
    <w:rsid w:val="009C382C"/>
    <w:rsid w:val="009C6949"/>
    <w:rsid w:val="009C71AB"/>
    <w:rsid w:val="009D56EE"/>
    <w:rsid w:val="009D6B63"/>
    <w:rsid w:val="009D7630"/>
    <w:rsid w:val="009E1915"/>
    <w:rsid w:val="009F0B25"/>
    <w:rsid w:val="00A00C8F"/>
    <w:rsid w:val="00A02568"/>
    <w:rsid w:val="00A05B1F"/>
    <w:rsid w:val="00A06A70"/>
    <w:rsid w:val="00A071BC"/>
    <w:rsid w:val="00A10E92"/>
    <w:rsid w:val="00A1115A"/>
    <w:rsid w:val="00A14197"/>
    <w:rsid w:val="00A15E7A"/>
    <w:rsid w:val="00A16E27"/>
    <w:rsid w:val="00A20056"/>
    <w:rsid w:val="00A21606"/>
    <w:rsid w:val="00A21DFE"/>
    <w:rsid w:val="00A234DC"/>
    <w:rsid w:val="00A32B8F"/>
    <w:rsid w:val="00A3367E"/>
    <w:rsid w:val="00A34C12"/>
    <w:rsid w:val="00A34D90"/>
    <w:rsid w:val="00A409CF"/>
    <w:rsid w:val="00A43A72"/>
    <w:rsid w:val="00A43D7E"/>
    <w:rsid w:val="00A43F4B"/>
    <w:rsid w:val="00A51915"/>
    <w:rsid w:val="00A62FFB"/>
    <w:rsid w:val="00A63846"/>
    <w:rsid w:val="00A64750"/>
    <w:rsid w:val="00A70A3A"/>
    <w:rsid w:val="00A71EAF"/>
    <w:rsid w:val="00A73F71"/>
    <w:rsid w:val="00A7473D"/>
    <w:rsid w:val="00A8352C"/>
    <w:rsid w:val="00A8367B"/>
    <w:rsid w:val="00A837D9"/>
    <w:rsid w:val="00AA1C89"/>
    <w:rsid w:val="00AA3FAF"/>
    <w:rsid w:val="00AA6292"/>
    <w:rsid w:val="00AB627B"/>
    <w:rsid w:val="00AB63F5"/>
    <w:rsid w:val="00AC2F35"/>
    <w:rsid w:val="00AC31D4"/>
    <w:rsid w:val="00AC3C11"/>
    <w:rsid w:val="00AC45C1"/>
    <w:rsid w:val="00AC7B1C"/>
    <w:rsid w:val="00AD151D"/>
    <w:rsid w:val="00AD5281"/>
    <w:rsid w:val="00AD7595"/>
    <w:rsid w:val="00AE1A85"/>
    <w:rsid w:val="00AE5BAD"/>
    <w:rsid w:val="00AE5CD0"/>
    <w:rsid w:val="00AF0E64"/>
    <w:rsid w:val="00AF1B29"/>
    <w:rsid w:val="00AF58B4"/>
    <w:rsid w:val="00AF7DFE"/>
    <w:rsid w:val="00B001E2"/>
    <w:rsid w:val="00B04906"/>
    <w:rsid w:val="00B06818"/>
    <w:rsid w:val="00B10FB8"/>
    <w:rsid w:val="00B17836"/>
    <w:rsid w:val="00B21E9D"/>
    <w:rsid w:val="00B23838"/>
    <w:rsid w:val="00B244D0"/>
    <w:rsid w:val="00B251F3"/>
    <w:rsid w:val="00B25C66"/>
    <w:rsid w:val="00B315E8"/>
    <w:rsid w:val="00B317CC"/>
    <w:rsid w:val="00B36ED9"/>
    <w:rsid w:val="00B37E34"/>
    <w:rsid w:val="00B44656"/>
    <w:rsid w:val="00B45127"/>
    <w:rsid w:val="00B4579F"/>
    <w:rsid w:val="00B5020A"/>
    <w:rsid w:val="00B521E5"/>
    <w:rsid w:val="00B52320"/>
    <w:rsid w:val="00B56415"/>
    <w:rsid w:val="00B6791B"/>
    <w:rsid w:val="00B72909"/>
    <w:rsid w:val="00B72F85"/>
    <w:rsid w:val="00B821DF"/>
    <w:rsid w:val="00B84372"/>
    <w:rsid w:val="00B84EF8"/>
    <w:rsid w:val="00B86375"/>
    <w:rsid w:val="00B86A6C"/>
    <w:rsid w:val="00B87FB9"/>
    <w:rsid w:val="00B95150"/>
    <w:rsid w:val="00BA3EB7"/>
    <w:rsid w:val="00BA4EC1"/>
    <w:rsid w:val="00BA553D"/>
    <w:rsid w:val="00BA62D9"/>
    <w:rsid w:val="00BB2C49"/>
    <w:rsid w:val="00BB6794"/>
    <w:rsid w:val="00BC2B62"/>
    <w:rsid w:val="00BC3264"/>
    <w:rsid w:val="00BC40C1"/>
    <w:rsid w:val="00BE0833"/>
    <w:rsid w:val="00BE16F7"/>
    <w:rsid w:val="00BE1CBE"/>
    <w:rsid w:val="00BE3027"/>
    <w:rsid w:val="00BE661D"/>
    <w:rsid w:val="00BF657B"/>
    <w:rsid w:val="00BF741F"/>
    <w:rsid w:val="00C0248A"/>
    <w:rsid w:val="00C06F81"/>
    <w:rsid w:val="00C13A8B"/>
    <w:rsid w:val="00C23EEB"/>
    <w:rsid w:val="00C30F63"/>
    <w:rsid w:val="00C333DA"/>
    <w:rsid w:val="00C3459A"/>
    <w:rsid w:val="00C372FF"/>
    <w:rsid w:val="00C43144"/>
    <w:rsid w:val="00C461AF"/>
    <w:rsid w:val="00C511AB"/>
    <w:rsid w:val="00C53B91"/>
    <w:rsid w:val="00C53F12"/>
    <w:rsid w:val="00C55586"/>
    <w:rsid w:val="00C5570B"/>
    <w:rsid w:val="00C56317"/>
    <w:rsid w:val="00C5644D"/>
    <w:rsid w:val="00C56A26"/>
    <w:rsid w:val="00C57E4A"/>
    <w:rsid w:val="00C6153E"/>
    <w:rsid w:val="00C6232B"/>
    <w:rsid w:val="00C6380D"/>
    <w:rsid w:val="00C639F3"/>
    <w:rsid w:val="00C63B52"/>
    <w:rsid w:val="00C6454D"/>
    <w:rsid w:val="00C66FA1"/>
    <w:rsid w:val="00C7099E"/>
    <w:rsid w:val="00C73164"/>
    <w:rsid w:val="00C76CFD"/>
    <w:rsid w:val="00C81BB2"/>
    <w:rsid w:val="00C8315B"/>
    <w:rsid w:val="00C86671"/>
    <w:rsid w:val="00C90357"/>
    <w:rsid w:val="00C920F4"/>
    <w:rsid w:val="00C936AF"/>
    <w:rsid w:val="00C9590C"/>
    <w:rsid w:val="00C96BD2"/>
    <w:rsid w:val="00C978A3"/>
    <w:rsid w:val="00CA2EC8"/>
    <w:rsid w:val="00CB3B80"/>
    <w:rsid w:val="00CB53C4"/>
    <w:rsid w:val="00CC0A08"/>
    <w:rsid w:val="00CC1482"/>
    <w:rsid w:val="00CC4A49"/>
    <w:rsid w:val="00CC5BFB"/>
    <w:rsid w:val="00CD133B"/>
    <w:rsid w:val="00CD4C7B"/>
    <w:rsid w:val="00CD760C"/>
    <w:rsid w:val="00CE48EC"/>
    <w:rsid w:val="00CE50C1"/>
    <w:rsid w:val="00CE5C54"/>
    <w:rsid w:val="00CF075F"/>
    <w:rsid w:val="00CF09EC"/>
    <w:rsid w:val="00CF10D1"/>
    <w:rsid w:val="00CF3067"/>
    <w:rsid w:val="00CF3390"/>
    <w:rsid w:val="00CF4243"/>
    <w:rsid w:val="00CF480A"/>
    <w:rsid w:val="00CF58E6"/>
    <w:rsid w:val="00CF75FD"/>
    <w:rsid w:val="00D03552"/>
    <w:rsid w:val="00D04F95"/>
    <w:rsid w:val="00D06393"/>
    <w:rsid w:val="00D11274"/>
    <w:rsid w:val="00D130FE"/>
    <w:rsid w:val="00D137D9"/>
    <w:rsid w:val="00D15116"/>
    <w:rsid w:val="00D16C1E"/>
    <w:rsid w:val="00D172BB"/>
    <w:rsid w:val="00D22211"/>
    <w:rsid w:val="00D3141D"/>
    <w:rsid w:val="00D3778F"/>
    <w:rsid w:val="00D53DC4"/>
    <w:rsid w:val="00D552CD"/>
    <w:rsid w:val="00D57BB1"/>
    <w:rsid w:val="00D6019A"/>
    <w:rsid w:val="00D72E3D"/>
    <w:rsid w:val="00D8058D"/>
    <w:rsid w:val="00D8103C"/>
    <w:rsid w:val="00D81A3B"/>
    <w:rsid w:val="00D834D5"/>
    <w:rsid w:val="00D8497E"/>
    <w:rsid w:val="00D85FDD"/>
    <w:rsid w:val="00DA0DF0"/>
    <w:rsid w:val="00DA45C0"/>
    <w:rsid w:val="00DA7A3E"/>
    <w:rsid w:val="00DB0BF6"/>
    <w:rsid w:val="00DB7DDC"/>
    <w:rsid w:val="00DC468A"/>
    <w:rsid w:val="00DC53A1"/>
    <w:rsid w:val="00DD2A73"/>
    <w:rsid w:val="00DD2A88"/>
    <w:rsid w:val="00DD33B3"/>
    <w:rsid w:val="00DD7101"/>
    <w:rsid w:val="00DD7133"/>
    <w:rsid w:val="00DE0FA2"/>
    <w:rsid w:val="00DE33BC"/>
    <w:rsid w:val="00DE45FB"/>
    <w:rsid w:val="00DE489D"/>
    <w:rsid w:val="00DE6573"/>
    <w:rsid w:val="00DE7BB0"/>
    <w:rsid w:val="00DF1468"/>
    <w:rsid w:val="00DF1981"/>
    <w:rsid w:val="00DF6BF9"/>
    <w:rsid w:val="00E01E9E"/>
    <w:rsid w:val="00E04B72"/>
    <w:rsid w:val="00E07CC5"/>
    <w:rsid w:val="00E14200"/>
    <w:rsid w:val="00E27D24"/>
    <w:rsid w:val="00E31C94"/>
    <w:rsid w:val="00E36F2B"/>
    <w:rsid w:val="00E42EFD"/>
    <w:rsid w:val="00E452F9"/>
    <w:rsid w:val="00E46C65"/>
    <w:rsid w:val="00E50E10"/>
    <w:rsid w:val="00E51626"/>
    <w:rsid w:val="00E549DF"/>
    <w:rsid w:val="00E54F0A"/>
    <w:rsid w:val="00E62A12"/>
    <w:rsid w:val="00E62D39"/>
    <w:rsid w:val="00E63515"/>
    <w:rsid w:val="00E63CD2"/>
    <w:rsid w:val="00E65038"/>
    <w:rsid w:val="00E654C6"/>
    <w:rsid w:val="00E715DF"/>
    <w:rsid w:val="00E73489"/>
    <w:rsid w:val="00E77A5D"/>
    <w:rsid w:val="00E811D2"/>
    <w:rsid w:val="00E86022"/>
    <w:rsid w:val="00EA236F"/>
    <w:rsid w:val="00EB36BF"/>
    <w:rsid w:val="00EB62CC"/>
    <w:rsid w:val="00EC5A6C"/>
    <w:rsid w:val="00ED0061"/>
    <w:rsid w:val="00ED06A1"/>
    <w:rsid w:val="00ED1400"/>
    <w:rsid w:val="00ED7894"/>
    <w:rsid w:val="00EE5D95"/>
    <w:rsid w:val="00EF0F4A"/>
    <w:rsid w:val="00EF6DC7"/>
    <w:rsid w:val="00F01B05"/>
    <w:rsid w:val="00F02046"/>
    <w:rsid w:val="00F03D35"/>
    <w:rsid w:val="00F05076"/>
    <w:rsid w:val="00F054A7"/>
    <w:rsid w:val="00F054CD"/>
    <w:rsid w:val="00F07644"/>
    <w:rsid w:val="00F1366C"/>
    <w:rsid w:val="00F1617C"/>
    <w:rsid w:val="00F164B9"/>
    <w:rsid w:val="00F20BE7"/>
    <w:rsid w:val="00F21C6D"/>
    <w:rsid w:val="00F22565"/>
    <w:rsid w:val="00F270A6"/>
    <w:rsid w:val="00F31924"/>
    <w:rsid w:val="00F42405"/>
    <w:rsid w:val="00F44237"/>
    <w:rsid w:val="00F44DE9"/>
    <w:rsid w:val="00F4583E"/>
    <w:rsid w:val="00F52123"/>
    <w:rsid w:val="00F52D13"/>
    <w:rsid w:val="00F61D80"/>
    <w:rsid w:val="00F70480"/>
    <w:rsid w:val="00F72909"/>
    <w:rsid w:val="00F72DCF"/>
    <w:rsid w:val="00F75FC7"/>
    <w:rsid w:val="00F76440"/>
    <w:rsid w:val="00F81199"/>
    <w:rsid w:val="00F84A91"/>
    <w:rsid w:val="00F86A09"/>
    <w:rsid w:val="00F87037"/>
    <w:rsid w:val="00F910CB"/>
    <w:rsid w:val="00FA0136"/>
    <w:rsid w:val="00FA44B0"/>
    <w:rsid w:val="00FB0771"/>
    <w:rsid w:val="00FB20A8"/>
    <w:rsid w:val="00FB5533"/>
    <w:rsid w:val="00FB56DB"/>
    <w:rsid w:val="00FC0D90"/>
    <w:rsid w:val="00FC34AA"/>
    <w:rsid w:val="00FC4F83"/>
    <w:rsid w:val="00FC6C17"/>
    <w:rsid w:val="00FD11F5"/>
    <w:rsid w:val="00FD36E2"/>
    <w:rsid w:val="00FD476E"/>
    <w:rsid w:val="00FD4EDA"/>
    <w:rsid w:val="00FE4042"/>
    <w:rsid w:val="00FE6CFB"/>
    <w:rsid w:val="00FE6DC2"/>
    <w:rsid w:val="00FE7F5D"/>
    <w:rsid w:val="00FF085B"/>
    <w:rsid w:val="00FF4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D5F5C"/>
  <w15:chartTrackingRefBased/>
  <w15:docId w15:val="{78F3FFFD-8DCA-441E-B2AC-C9DD96A0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C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D0C4C"/>
    <w:rPr>
      <w:rFonts w:ascii="MinionPro-Regular" w:hAnsi="MinionPro-Regular" w:hint="default"/>
      <w:b w:val="0"/>
      <w:bCs w:val="0"/>
      <w:i w:val="0"/>
      <w:iCs w:val="0"/>
      <w:color w:val="231F20"/>
      <w:sz w:val="20"/>
      <w:szCs w:val="20"/>
    </w:rPr>
  </w:style>
  <w:style w:type="character" w:customStyle="1" w:styleId="fontstyle21">
    <w:name w:val="fontstyle21"/>
    <w:basedOn w:val="a0"/>
    <w:rsid w:val="003D0C4C"/>
    <w:rPr>
      <w:rFonts w:ascii="MinionPro-Bold" w:hAnsi="MinionPro-Bold" w:hint="default"/>
      <w:b/>
      <w:bCs/>
      <w:i w:val="0"/>
      <w:iCs w:val="0"/>
      <w:color w:val="231F20"/>
      <w:sz w:val="20"/>
      <w:szCs w:val="20"/>
    </w:rPr>
  </w:style>
  <w:style w:type="character" w:customStyle="1" w:styleId="fontstyle31">
    <w:name w:val="fontstyle31"/>
    <w:basedOn w:val="a0"/>
    <w:rsid w:val="003D0C4C"/>
    <w:rPr>
      <w:rFonts w:ascii="MinionPro-Semibold" w:hAnsi="MinionPro-Semibold" w:hint="default"/>
      <w:b w:val="0"/>
      <w:bCs w:val="0"/>
      <w:i w:val="0"/>
      <w:iCs w:val="0"/>
      <w:color w:val="231F20"/>
      <w:sz w:val="20"/>
      <w:szCs w:val="20"/>
    </w:rPr>
  </w:style>
  <w:style w:type="character" w:styleId="a3">
    <w:name w:val="line number"/>
    <w:basedOn w:val="a0"/>
    <w:uiPriority w:val="99"/>
    <w:semiHidden/>
    <w:unhideWhenUsed/>
    <w:rsid w:val="003D0C4C"/>
  </w:style>
  <w:style w:type="table" w:styleId="a4">
    <w:name w:val="Table Grid"/>
    <w:basedOn w:val="a1"/>
    <w:uiPriority w:val="39"/>
    <w:rsid w:val="005A4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01E9E"/>
    <w:pPr>
      <w:ind w:left="720"/>
      <w:contextualSpacing/>
    </w:pPr>
  </w:style>
  <w:style w:type="character" w:styleId="a6">
    <w:name w:val="annotation reference"/>
    <w:basedOn w:val="a0"/>
    <w:uiPriority w:val="99"/>
    <w:semiHidden/>
    <w:unhideWhenUsed/>
    <w:rsid w:val="00F86A09"/>
    <w:rPr>
      <w:sz w:val="16"/>
      <w:szCs w:val="16"/>
    </w:rPr>
  </w:style>
  <w:style w:type="paragraph" w:styleId="a7">
    <w:name w:val="annotation text"/>
    <w:basedOn w:val="a"/>
    <w:link w:val="a8"/>
    <w:uiPriority w:val="99"/>
    <w:semiHidden/>
    <w:unhideWhenUsed/>
    <w:rsid w:val="00F86A09"/>
    <w:rPr>
      <w:sz w:val="20"/>
      <w:szCs w:val="20"/>
    </w:rPr>
  </w:style>
  <w:style w:type="character" w:customStyle="1" w:styleId="a8">
    <w:name w:val="Коментарисати текст Знак"/>
    <w:basedOn w:val="a0"/>
    <w:link w:val="a7"/>
    <w:uiPriority w:val="99"/>
    <w:semiHidden/>
    <w:rsid w:val="00F86A09"/>
    <w:rPr>
      <w:sz w:val="20"/>
      <w:szCs w:val="20"/>
    </w:rPr>
  </w:style>
  <w:style w:type="paragraph" w:styleId="a9">
    <w:name w:val="annotation subject"/>
    <w:basedOn w:val="a7"/>
    <w:next w:val="a7"/>
    <w:link w:val="aa"/>
    <w:uiPriority w:val="99"/>
    <w:semiHidden/>
    <w:unhideWhenUsed/>
    <w:rsid w:val="00F86A09"/>
    <w:rPr>
      <w:b/>
      <w:bCs/>
    </w:rPr>
  </w:style>
  <w:style w:type="character" w:customStyle="1" w:styleId="aa">
    <w:name w:val="Коментарисати субјект Знак"/>
    <w:basedOn w:val="a8"/>
    <w:link w:val="a9"/>
    <w:uiPriority w:val="99"/>
    <w:semiHidden/>
    <w:rsid w:val="00F86A09"/>
    <w:rPr>
      <w:b/>
      <w:bCs/>
      <w:sz w:val="20"/>
      <w:szCs w:val="20"/>
    </w:rPr>
  </w:style>
  <w:style w:type="paragraph" w:styleId="ab">
    <w:name w:val="Balloon Text"/>
    <w:basedOn w:val="a"/>
    <w:link w:val="ac"/>
    <w:uiPriority w:val="99"/>
    <w:semiHidden/>
    <w:unhideWhenUsed/>
    <w:rsid w:val="00F86A09"/>
    <w:rPr>
      <w:rFonts w:ascii="Segoe UI" w:hAnsi="Segoe UI" w:cs="Segoe UI"/>
      <w:sz w:val="18"/>
      <w:szCs w:val="18"/>
    </w:rPr>
  </w:style>
  <w:style w:type="character" w:customStyle="1" w:styleId="ac">
    <w:name w:val="Балон текст Знак"/>
    <w:basedOn w:val="a0"/>
    <w:link w:val="ab"/>
    <w:uiPriority w:val="99"/>
    <w:semiHidden/>
    <w:rsid w:val="00F86A09"/>
    <w:rPr>
      <w:rFonts w:ascii="Segoe UI" w:hAnsi="Segoe UI" w:cs="Segoe UI"/>
      <w:sz w:val="18"/>
      <w:szCs w:val="18"/>
    </w:rPr>
  </w:style>
  <w:style w:type="table" w:styleId="44">
    <w:name w:val="Grid Table 4 Accent 4"/>
    <w:basedOn w:val="a1"/>
    <w:uiPriority w:val="49"/>
    <w:rsid w:val="00185EE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51">
    <w:name w:val="Grid Table 5 Dark Accent 1"/>
    <w:basedOn w:val="a1"/>
    <w:uiPriority w:val="50"/>
    <w:rsid w:val="00A638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75">
    <w:name w:val="List Table 7 Colorful Accent 5"/>
    <w:basedOn w:val="a1"/>
    <w:uiPriority w:val="52"/>
    <w:rsid w:val="00A63846"/>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
    <w:name w:val="Plain Table 3"/>
    <w:basedOn w:val="a1"/>
    <w:uiPriority w:val="43"/>
    <w:rsid w:val="00A6384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30">
    <w:name w:val="Grid Table 3"/>
    <w:basedOn w:val="a1"/>
    <w:uiPriority w:val="48"/>
    <w:rsid w:val="00A6384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54">
    <w:name w:val="Grid Table 5 Dark Accent 4"/>
    <w:basedOn w:val="a1"/>
    <w:uiPriority w:val="50"/>
    <w:rsid w:val="00A638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
    <w:name w:val="Grid Table 5 Dark Accent 5"/>
    <w:basedOn w:val="a1"/>
    <w:uiPriority w:val="50"/>
    <w:rsid w:val="00A638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21">
    <w:name w:val="Grid Table 2 Accent 1"/>
    <w:basedOn w:val="a1"/>
    <w:uiPriority w:val="47"/>
    <w:rsid w:val="00A34D90"/>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d">
    <w:name w:val="Body Text"/>
    <w:basedOn w:val="a"/>
    <w:link w:val="ae"/>
    <w:rsid w:val="00095C2A"/>
    <w:pPr>
      <w:jc w:val="both"/>
    </w:pPr>
    <w:rPr>
      <w:rFonts w:ascii="Times New Roman" w:eastAsia="Times New Roman" w:hAnsi="Times New Roman" w:cs="Times New Roman"/>
      <w:sz w:val="24"/>
      <w:szCs w:val="24"/>
      <w:lang w:val="sr-Cyrl-CS"/>
    </w:rPr>
  </w:style>
  <w:style w:type="character" w:customStyle="1" w:styleId="ae">
    <w:name w:val="Тијело текста Знак"/>
    <w:basedOn w:val="a0"/>
    <w:link w:val="ad"/>
    <w:rsid w:val="00095C2A"/>
    <w:rPr>
      <w:rFonts w:ascii="Times New Roman" w:eastAsia="Times New Roman" w:hAnsi="Times New Roman" w:cs="Times New Roman"/>
      <w:sz w:val="24"/>
      <w:szCs w:val="24"/>
      <w:lang w:val="sr-Cyrl-CS"/>
    </w:rPr>
  </w:style>
  <w:style w:type="paragraph" w:styleId="af">
    <w:name w:val="header"/>
    <w:basedOn w:val="a"/>
    <w:link w:val="af0"/>
    <w:uiPriority w:val="99"/>
    <w:unhideWhenUsed/>
    <w:rsid w:val="002B6E40"/>
    <w:pPr>
      <w:tabs>
        <w:tab w:val="center" w:pos="4680"/>
        <w:tab w:val="right" w:pos="9360"/>
      </w:tabs>
    </w:pPr>
  </w:style>
  <w:style w:type="character" w:customStyle="1" w:styleId="af0">
    <w:name w:val="Заглавље Знак"/>
    <w:basedOn w:val="a0"/>
    <w:link w:val="af"/>
    <w:uiPriority w:val="99"/>
    <w:rsid w:val="002B6E40"/>
  </w:style>
  <w:style w:type="paragraph" w:styleId="af1">
    <w:name w:val="footer"/>
    <w:basedOn w:val="a"/>
    <w:link w:val="af2"/>
    <w:uiPriority w:val="99"/>
    <w:unhideWhenUsed/>
    <w:rsid w:val="002B6E40"/>
    <w:pPr>
      <w:tabs>
        <w:tab w:val="center" w:pos="4680"/>
        <w:tab w:val="right" w:pos="9360"/>
      </w:tabs>
    </w:pPr>
  </w:style>
  <w:style w:type="character" w:customStyle="1" w:styleId="af2">
    <w:name w:val="Подножје Знак"/>
    <w:basedOn w:val="a0"/>
    <w:link w:val="af1"/>
    <w:uiPriority w:val="99"/>
    <w:rsid w:val="002B6E40"/>
  </w:style>
  <w:style w:type="table" w:styleId="31">
    <w:name w:val="List Table 3 Accent 1"/>
    <w:basedOn w:val="a1"/>
    <w:uiPriority w:val="48"/>
    <w:rsid w:val="00457A2B"/>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af3">
    <w:name w:val="Hyperlink"/>
    <w:basedOn w:val="a0"/>
    <w:uiPriority w:val="99"/>
    <w:unhideWhenUsed/>
    <w:rsid w:val="00587098"/>
    <w:rPr>
      <w:color w:val="0563C1" w:themeColor="hyperlink"/>
      <w:u w:val="single"/>
    </w:rPr>
  </w:style>
  <w:style w:type="paragraph" w:styleId="2">
    <w:name w:val="Body Text Indent 2"/>
    <w:basedOn w:val="a"/>
    <w:link w:val="20"/>
    <w:uiPriority w:val="99"/>
    <w:unhideWhenUsed/>
    <w:rsid w:val="008B5AFB"/>
    <w:pPr>
      <w:spacing w:after="120" w:line="480" w:lineRule="auto"/>
      <w:ind w:left="283"/>
    </w:pPr>
  </w:style>
  <w:style w:type="character" w:customStyle="1" w:styleId="20">
    <w:name w:val="Блок текст увучени 2 Знак"/>
    <w:basedOn w:val="a0"/>
    <w:link w:val="2"/>
    <w:uiPriority w:val="99"/>
    <w:rsid w:val="008B5AFB"/>
  </w:style>
  <w:style w:type="paragraph" w:styleId="Web">
    <w:name w:val="Normal (Web)"/>
    <w:basedOn w:val="a"/>
    <w:uiPriority w:val="99"/>
    <w:unhideWhenUsed/>
    <w:rsid w:val="004F25B2"/>
    <w:pPr>
      <w:spacing w:before="100" w:beforeAutospacing="1" w:after="100" w:afterAutospacing="1"/>
      <w:jc w:val="left"/>
    </w:pPr>
    <w:rPr>
      <w:rFonts w:ascii="Times New Roman" w:eastAsia="Times New Roman" w:hAnsi="Times New Roman" w:cs="Times New Roman"/>
      <w:sz w:val="24"/>
      <w:szCs w:val="24"/>
      <w:lang w:val="sr-Latn-RS" w:eastAsia="sr-Latn-RS"/>
    </w:rPr>
  </w:style>
  <w:style w:type="table" w:styleId="1">
    <w:name w:val="Plain Table 1"/>
    <w:basedOn w:val="a1"/>
    <w:uiPriority w:val="41"/>
    <w:rsid w:val="00D53DC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1"/>
    <w:uiPriority w:val="45"/>
    <w:rsid w:val="00D53DC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
    <w:name w:val="Plain Table 4"/>
    <w:basedOn w:val="a1"/>
    <w:uiPriority w:val="44"/>
    <w:rsid w:val="00D53D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2">
    <w:name w:val="Plain Table 2"/>
    <w:basedOn w:val="a1"/>
    <w:uiPriority w:val="42"/>
    <w:rsid w:val="00D53D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f4">
    <w:name w:val="Grid Table Light"/>
    <w:basedOn w:val="a1"/>
    <w:uiPriority w:val="40"/>
    <w:rsid w:val="00D53D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40">
    <w:name w:val="Grid Table 4"/>
    <w:basedOn w:val="a1"/>
    <w:uiPriority w:val="49"/>
    <w:rsid w:val="00D53D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List Table 7 Colorful"/>
    <w:basedOn w:val="a1"/>
    <w:uiPriority w:val="52"/>
    <w:rsid w:val="0009713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5">
    <w:name w:val="Grid Table 4 Accent 5"/>
    <w:basedOn w:val="a1"/>
    <w:uiPriority w:val="49"/>
    <w:rsid w:val="0009713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3">
    <w:name w:val="Grid Table 4 Accent 3"/>
    <w:basedOn w:val="a1"/>
    <w:uiPriority w:val="49"/>
    <w:rsid w:val="0009713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50">
    <w:name w:val="List Table 4 Accent 5"/>
    <w:basedOn w:val="a1"/>
    <w:uiPriority w:val="49"/>
    <w:rsid w:val="007D451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35">
    <w:name w:val="Grid Table 3 Accent 5"/>
    <w:basedOn w:val="a1"/>
    <w:uiPriority w:val="48"/>
    <w:rsid w:val="001A5C3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af5">
    <w:name w:val="No Spacing"/>
    <w:uiPriority w:val="1"/>
    <w:qFormat/>
    <w:rsid w:val="00336027"/>
  </w:style>
  <w:style w:type="table" w:styleId="41">
    <w:name w:val="Grid Table 4 Accent 1"/>
    <w:basedOn w:val="a1"/>
    <w:uiPriority w:val="49"/>
    <w:rsid w:val="0010598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279">
      <w:bodyDiv w:val="1"/>
      <w:marLeft w:val="0"/>
      <w:marRight w:val="0"/>
      <w:marTop w:val="0"/>
      <w:marBottom w:val="0"/>
      <w:divBdr>
        <w:top w:val="none" w:sz="0" w:space="0" w:color="auto"/>
        <w:left w:val="none" w:sz="0" w:space="0" w:color="auto"/>
        <w:bottom w:val="none" w:sz="0" w:space="0" w:color="auto"/>
        <w:right w:val="none" w:sz="0" w:space="0" w:color="auto"/>
      </w:divBdr>
    </w:div>
    <w:div w:id="46997500">
      <w:bodyDiv w:val="1"/>
      <w:marLeft w:val="0"/>
      <w:marRight w:val="0"/>
      <w:marTop w:val="0"/>
      <w:marBottom w:val="0"/>
      <w:divBdr>
        <w:top w:val="none" w:sz="0" w:space="0" w:color="auto"/>
        <w:left w:val="none" w:sz="0" w:space="0" w:color="auto"/>
        <w:bottom w:val="none" w:sz="0" w:space="0" w:color="auto"/>
        <w:right w:val="none" w:sz="0" w:space="0" w:color="auto"/>
      </w:divBdr>
    </w:div>
    <w:div w:id="140391995">
      <w:bodyDiv w:val="1"/>
      <w:marLeft w:val="0"/>
      <w:marRight w:val="0"/>
      <w:marTop w:val="0"/>
      <w:marBottom w:val="0"/>
      <w:divBdr>
        <w:top w:val="none" w:sz="0" w:space="0" w:color="auto"/>
        <w:left w:val="none" w:sz="0" w:space="0" w:color="auto"/>
        <w:bottom w:val="none" w:sz="0" w:space="0" w:color="auto"/>
        <w:right w:val="none" w:sz="0" w:space="0" w:color="auto"/>
      </w:divBdr>
    </w:div>
    <w:div w:id="171654125">
      <w:bodyDiv w:val="1"/>
      <w:marLeft w:val="0"/>
      <w:marRight w:val="0"/>
      <w:marTop w:val="0"/>
      <w:marBottom w:val="0"/>
      <w:divBdr>
        <w:top w:val="none" w:sz="0" w:space="0" w:color="auto"/>
        <w:left w:val="none" w:sz="0" w:space="0" w:color="auto"/>
        <w:bottom w:val="none" w:sz="0" w:space="0" w:color="auto"/>
        <w:right w:val="none" w:sz="0" w:space="0" w:color="auto"/>
      </w:divBdr>
    </w:div>
    <w:div w:id="236475766">
      <w:bodyDiv w:val="1"/>
      <w:marLeft w:val="0"/>
      <w:marRight w:val="0"/>
      <w:marTop w:val="0"/>
      <w:marBottom w:val="0"/>
      <w:divBdr>
        <w:top w:val="none" w:sz="0" w:space="0" w:color="auto"/>
        <w:left w:val="none" w:sz="0" w:space="0" w:color="auto"/>
        <w:bottom w:val="none" w:sz="0" w:space="0" w:color="auto"/>
        <w:right w:val="none" w:sz="0" w:space="0" w:color="auto"/>
      </w:divBdr>
    </w:div>
    <w:div w:id="273095379">
      <w:bodyDiv w:val="1"/>
      <w:marLeft w:val="0"/>
      <w:marRight w:val="0"/>
      <w:marTop w:val="0"/>
      <w:marBottom w:val="0"/>
      <w:divBdr>
        <w:top w:val="none" w:sz="0" w:space="0" w:color="auto"/>
        <w:left w:val="none" w:sz="0" w:space="0" w:color="auto"/>
        <w:bottom w:val="none" w:sz="0" w:space="0" w:color="auto"/>
        <w:right w:val="none" w:sz="0" w:space="0" w:color="auto"/>
      </w:divBdr>
    </w:div>
    <w:div w:id="309527487">
      <w:bodyDiv w:val="1"/>
      <w:marLeft w:val="0"/>
      <w:marRight w:val="0"/>
      <w:marTop w:val="0"/>
      <w:marBottom w:val="0"/>
      <w:divBdr>
        <w:top w:val="none" w:sz="0" w:space="0" w:color="auto"/>
        <w:left w:val="none" w:sz="0" w:space="0" w:color="auto"/>
        <w:bottom w:val="none" w:sz="0" w:space="0" w:color="auto"/>
        <w:right w:val="none" w:sz="0" w:space="0" w:color="auto"/>
      </w:divBdr>
    </w:div>
    <w:div w:id="447161898">
      <w:bodyDiv w:val="1"/>
      <w:marLeft w:val="0"/>
      <w:marRight w:val="0"/>
      <w:marTop w:val="0"/>
      <w:marBottom w:val="0"/>
      <w:divBdr>
        <w:top w:val="none" w:sz="0" w:space="0" w:color="auto"/>
        <w:left w:val="none" w:sz="0" w:space="0" w:color="auto"/>
        <w:bottom w:val="none" w:sz="0" w:space="0" w:color="auto"/>
        <w:right w:val="none" w:sz="0" w:space="0" w:color="auto"/>
      </w:divBdr>
    </w:div>
    <w:div w:id="539442162">
      <w:bodyDiv w:val="1"/>
      <w:marLeft w:val="0"/>
      <w:marRight w:val="0"/>
      <w:marTop w:val="0"/>
      <w:marBottom w:val="0"/>
      <w:divBdr>
        <w:top w:val="none" w:sz="0" w:space="0" w:color="auto"/>
        <w:left w:val="none" w:sz="0" w:space="0" w:color="auto"/>
        <w:bottom w:val="none" w:sz="0" w:space="0" w:color="auto"/>
        <w:right w:val="none" w:sz="0" w:space="0" w:color="auto"/>
      </w:divBdr>
    </w:div>
    <w:div w:id="587270528">
      <w:bodyDiv w:val="1"/>
      <w:marLeft w:val="0"/>
      <w:marRight w:val="0"/>
      <w:marTop w:val="0"/>
      <w:marBottom w:val="0"/>
      <w:divBdr>
        <w:top w:val="none" w:sz="0" w:space="0" w:color="auto"/>
        <w:left w:val="none" w:sz="0" w:space="0" w:color="auto"/>
        <w:bottom w:val="none" w:sz="0" w:space="0" w:color="auto"/>
        <w:right w:val="none" w:sz="0" w:space="0" w:color="auto"/>
      </w:divBdr>
    </w:div>
    <w:div w:id="621419713">
      <w:bodyDiv w:val="1"/>
      <w:marLeft w:val="0"/>
      <w:marRight w:val="0"/>
      <w:marTop w:val="0"/>
      <w:marBottom w:val="0"/>
      <w:divBdr>
        <w:top w:val="none" w:sz="0" w:space="0" w:color="auto"/>
        <w:left w:val="none" w:sz="0" w:space="0" w:color="auto"/>
        <w:bottom w:val="none" w:sz="0" w:space="0" w:color="auto"/>
        <w:right w:val="none" w:sz="0" w:space="0" w:color="auto"/>
      </w:divBdr>
    </w:div>
    <w:div w:id="728580040">
      <w:bodyDiv w:val="1"/>
      <w:marLeft w:val="0"/>
      <w:marRight w:val="0"/>
      <w:marTop w:val="0"/>
      <w:marBottom w:val="0"/>
      <w:divBdr>
        <w:top w:val="none" w:sz="0" w:space="0" w:color="auto"/>
        <w:left w:val="none" w:sz="0" w:space="0" w:color="auto"/>
        <w:bottom w:val="none" w:sz="0" w:space="0" w:color="auto"/>
        <w:right w:val="none" w:sz="0" w:space="0" w:color="auto"/>
      </w:divBdr>
    </w:div>
    <w:div w:id="763376309">
      <w:bodyDiv w:val="1"/>
      <w:marLeft w:val="0"/>
      <w:marRight w:val="0"/>
      <w:marTop w:val="0"/>
      <w:marBottom w:val="0"/>
      <w:divBdr>
        <w:top w:val="none" w:sz="0" w:space="0" w:color="auto"/>
        <w:left w:val="none" w:sz="0" w:space="0" w:color="auto"/>
        <w:bottom w:val="none" w:sz="0" w:space="0" w:color="auto"/>
        <w:right w:val="none" w:sz="0" w:space="0" w:color="auto"/>
      </w:divBdr>
    </w:div>
    <w:div w:id="824787131">
      <w:bodyDiv w:val="1"/>
      <w:marLeft w:val="0"/>
      <w:marRight w:val="0"/>
      <w:marTop w:val="0"/>
      <w:marBottom w:val="0"/>
      <w:divBdr>
        <w:top w:val="none" w:sz="0" w:space="0" w:color="auto"/>
        <w:left w:val="none" w:sz="0" w:space="0" w:color="auto"/>
        <w:bottom w:val="none" w:sz="0" w:space="0" w:color="auto"/>
        <w:right w:val="none" w:sz="0" w:space="0" w:color="auto"/>
      </w:divBdr>
    </w:div>
    <w:div w:id="866941685">
      <w:bodyDiv w:val="1"/>
      <w:marLeft w:val="0"/>
      <w:marRight w:val="0"/>
      <w:marTop w:val="0"/>
      <w:marBottom w:val="0"/>
      <w:divBdr>
        <w:top w:val="none" w:sz="0" w:space="0" w:color="auto"/>
        <w:left w:val="none" w:sz="0" w:space="0" w:color="auto"/>
        <w:bottom w:val="none" w:sz="0" w:space="0" w:color="auto"/>
        <w:right w:val="none" w:sz="0" w:space="0" w:color="auto"/>
      </w:divBdr>
    </w:div>
    <w:div w:id="933171836">
      <w:bodyDiv w:val="1"/>
      <w:marLeft w:val="0"/>
      <w:marRight w:val="0"/>
      <w:marTop w:val="0"/>
      <w:marBottom w:val="0"/>
      <w:divBdr>
        <w:top w:val="none" w:sz="0" w:space="0" w:color="auto"/>
        <w:left w:val="none" w:sz="0" w:space="0" w:color="auto"/>
        <w:bottom w:val="none" w:sz="0" w:space="0" w:color="auto"/>
        <w:right w:val="none" w:sz="0" w:space="0" w:color="auto"/>
      </w:divBdr>
    </w:div>
    <w:div w:id="1039168507">
      <w:bodyDiv w:val="1"/>
      <w:marLeft w:val="0"/>
      <w:marRight w:val="0"/>
      <w:marTop w:val="0"/>
      <w:marBottom w:val="0"/>
      <w:divBdr>
        <w:top w:val="none" w:sz="0" w:space="0" w:color="auto"/>
        <w:left w:val="none" w:sz="0" w:space="0" w:color="auto"/>
        <w:bottom w:val="none" w:sz="0" w:space="0" w:color="auto"/>
        <w:right w:val="none" w:sz="0" w:space="0" w:color="auto"/>
      </w:divBdr>
    </w:div>
    <w:div w:id="1067844522">
      <w:bodyDiv w:val="1"/>
      <w:marLeft w:val="0"/>
      <w:marRight w:val="0"/>
      <w:marTop w:val="0"/>
      <w:marBottom w:val="0"/>
      <w:divBdr>
        <w:top w:val="none" w:sz="0" w:space="0" w:color="auto"/>
        <w:left w:val="none" w:sz="0" w:space="0" w:color="auto"/>
        <w:bottom w:val="none" w:sz="0" w:space="0" w:color="auto"/>
        <w:right w:val="none" w:sz="0" w:space="0" w:color="auto"/>
      </w:divBdr>
    </w:div>
    <w:div w:id="1094396038">
      <w:bodyDiv w:val="1"/>
      <w:marLeft w:val="0"/>
      <w:marRight w:val="0"/>
      <w:marTop w:val="0"/>
      <w:marBottom w:val="0"/>
      <w:divBdr>
        <w:top w:val="none" w:sz="0" w:space="0" w:color="auto"/>
        <w:left w:val="none" w:sz="0" w:space="0" w:color="auto"/>
        <w:bottom w:val="none" w:sz="0" w:space="0" w:color="auto"/>
        <w:right w:val="none" w:sz="0" w:space="0" w:color="auto"/>
      </w:divBdr>
    </w:div>
    <w:div w:id="1153332065">
      <w:bodyDiv w:val="1"/>
      <w:marLeft w:val="0"/>
      <w:marRight w:val="0"/>
      <w:marTop w:val="0"/>
      <w:marBottom w:val="0"/>
      <w:divBdr>
        <w:top w:val="none" w:sz="0" w:space="0" w:color="auto"/>
        <w:left w:val="none" w:sz="0" w:space="0" w:color="auto"/>
        <w:bottom w:val="none" w:sz="0" w:space="0" w:color="auto"/>
        <w:right w:val="none" w:sz="0" w:space="0" w:color="auto"/>
      </w:divBdr>
    </w:div>
    <w:div w:id="1210259967">
      <w:bodyDiv w:val="1"/>
      <w:marLeft w:val="0"/>
      <w:marRight w:val="0"/>
      <w:marTop w:val="0"/>
      <w:marBottom w:val="0"/>
      <w:divBdr>
        <w:top w:val="none" w:sz="0" w:space="0" w:color="auto"/>
        <w:left w:val="none" w:sz="0" w:space="0" w:color="auto"/>
        <w:bottom w:val="none" w:sz="0" w:space="0" w:color="auto"/>
        <w:right w:val="none" w:sz="0" w:space="0" w:color="auto"/>
      </w:divBdr>
    </w:div>
    <w:div w:id="1313872297">
      <w:bodyDiv w:val="1"/>
      <w:marLeft w:val="0"/>
      <w:marRight w:val="0"/>
      <w:marTop w:val="0"/>
      <w:marBottom w:val="0"/>
      <w:divBdr>
        <w:top w:val="none" w:sz="0" w:space="0" w:color="auto"/>
        <w:left w:val="none" w:sz="0" w:space="0" w:color="auto"/>
        <w:bottom w:val="none" w:sz="0" w:space="0" w:color="auto"/>
        <w:right w:val="none" w:sz="0" w:space="0" w:color="auto"/>
      </w:divBdr>
    </w:div>
    <w:div w:id="1341926043">
      <w:bodyDiv w:val="1"/>
      <w:marLeft w:val="0"/>
      <w:marRight w:val="0"/>
      <w:marTop w:val="0"/>
      <w:marBottom w:val="0"/>
      <w:divBdr>
        <w:top w:val="none" w:sz="0" w:space="0" w:color="auto"/>
        <w:left w:val="none" w:sz="0" w:space="0" w:color="auto"/>
        <w:bottom w:val="none" w:sz="0" w:space="0" w:color="auto"/>
        <w:right w:val="none" w:sz="0" w:space="0" w:color="auto"/>
      </w:divBdr>
    </w:div>
    <w:div w:id="1420835664">
      <w:bodyDiv w:val="1"/>
      <w:marLeft w:val="0"/>
      <w:marRight w:val="0"/>
      <w:marTop w:val="0"/>
      <w:marBottom w:val="0"/>
      <w:divBdr>
        <w:top w:val="none" w:sz="0" w:space="0" w:color="auto"/>
        <w:left w:val="none" w:sz="0" w:space="0" w:color="auto"/>
        <w:bottom w:val="none" w:sz="0" w:space="0" w:color="auto"/>
        <w:right w:val="none" w:sz="0" w:space="0" w:color="auto"/>
      </w:divBdr>
    </w:div>
    <w:div w:id="1433891931">
      <w:bodyDiv w:val="1"/>
      <w:marLeft w:val="0"/>
      <w:marRight w:val="0"/>
      <w:marTop w:val="0"/>
      <w:marBottom w:val="0"/>
      <w:divBdr>
        <w:top w:val="none" w:sz="0" w:space="0" w:color="auto"/>
        <w:left w:val="none" w:sz="0" w:space="0" w:color="auto"/>
        <w:bottom w:val="none" w:sz="0" w:space="0" w:color="auto"/>
        <w:right w:val="none" w:sz="0" w:space="0" w:color="auto"/>
      </w:divBdr>
    </w:div>
    <w:div w:id="1489251140">
      <w:bodyDiv w:val="1"/>
      <w:marLeft w:val="0"/>
      <w:marRight w:val="0"/>
      <w:marTop w:val="0"/>
      <w:marBottom w:val="0"/>
      <w:divBdr>
        <w:top w:val="none" w:sz="0" w:space="0" w:color="auto"/>
        <w:left w:val="none" w:sz="0" w:space="0" w:color="auto"/>
        <w:bottom w:val="none" w:sz="0" w:space="0" w:color="auto"/>
        <w:right w:val="none" w:sz="0" w:space="0" w:color="auto"/>
      </w:divBdr>
    </w:div>
    <w:div w:id="1561283961">
      <w:bodyDiv w:val="1"/>
      <w:marLeft w:val="0"/>
      <w:marRight w:val="0"/>
      <w:marTop w:val="0"/>
      <w:marBottom w:val="0"/>
      <w:divBdr>
        <w:top w:val="none" w:sz="0" w:space="0" w:color="auto"/>
        <w:left w:val="none" w:sz="0" w:space="0" w:color="auto"/>
        <w:bottom w:val="none" w:sz="0" w:space="0" w:color="auto"/>
        <w:right w:val="none" w:sz="0" w:space="0" w:color="auto"/>
      </w:divBdr>
    </w:div>
    <w:div w:id="1611467456">
      <w:bodyDiv w:val="1"/>
      <w:marLeft w:val="0"/>
      <w:marRight w:val="0"/>
      <w:marTop w:val="0"/>
      <w:marBottom w:val="0"/>
      <w:divBdr>
        <w:top w:val="none" w:sz="0" w:space="0" w:color="auto"/>
        <w:left w:val="none" w:sz="0" w:space="0" w:color="auto"/>
        <w:bottom w:val="none" w:sz="0" w:space="0" w:color="auto"/>
        <w:right w:val="none" w:sz="0" w:space="0" w:color="auto"/>
      </w:divBdr>
    </w:div>
    <w:div w:id="1625038895">
      <w:bodyDiv w:val="1"/>
      <w:marLeft w:val="0"/>
      <w:marRight w:val="0"/>
      <w:marTop w:val="0"/>
      <w:marBottom w:val="0"/>
      <w:divBdr>
        <w:top w:val="none" w:sz="0" w:space="0" w:color="auto"/>
        <w:left w:val="none" w:sz="0" w:space="0" w:color="auto"/>
        <w:bottom w:val="none" w:sz="0" w:space="0" w:color="auto"/>
        <w:right w:val="none" w:sz="0" w:space="0" w:color="auto"/>
      </w:divBdr>
    </w:div>
    <w:div w:id="1717585769">
      <w:bodyDiv w:val="1"/>
      <w:marLeft w:val="0"/>
      <w:marRight w:val="0"/>
      <w:marTop w:val="0"/>
      <w:marBottom w:val="0"/>
      <w:divBdr>
        <w:top w:val="none" w:sz="0" w:space="0" w:color="auto"/>
        <w:left w:val="none" w:sz="0" w:space="0" w:color="auto"/>
        <w:bottom w:val="none" w:sz="0" w:space="0" w:color="auto"/>
        <w:right w:val="none" w:sz="0" w:space="0" w:color="auto"/>
      </w:divBdr>
    </w:div>
    <w:div w:id="1845047824">
      <w:bodyDiv w:val="1"/>
      <w:marLeft w:val="0"/>
      <w:marRight w:val="0"/>
      <w:marTop w:val="0"/>
      <w:marBottom w:val="0"/>
      <w:divBdr>
        <w:top w:val="none" w:sz="0" w:space="0" w:color="auto"/>
        <w:left w:val="none" w:sz="0" w:space="0" w:color="auto"/>
        <w:bottom w:val="none" w:sz="0" w:space="0" w:color="auto"/>
        <w:right w:val="none" w:sz="0" w:space="0" w:color="auto"/>
      </w:divBdr>
    </w:div>
    <w:div w:id="1864634096">
      <w:bodyDiv w:val="1"/>
      <w:marLeft w:val="0"/>
      <w:marRight w:val="0"/>
      <w:marTop w:val="0"/>
      <w:marBottom w:val="0"/>
      <w:divBdr>
        <w:top w:val="none" w:sz="0" w:space="0" w:color="auto"/>
        <w:left w:val="none" w:sz="0" w:space="0" w:color="auto"/>
        <w:bottom w:val="none" w:sz="0" w:space="0" w:color="auto"/>
        <w:right w:val="none" w:sz="0" w:space="0" w:color="auto"/>
      </w:divBdr>
    </w:div>
    <w:div w:id="1883903825">
      <w:bodyDiv w:val="1"/>
      <w:marLeft w:val="0"/>
      <w:marRight w:val="0"/>
      <w:marTop w:val="0"/>
      <w:marBottom w:val="0"/>
      <w:divBdr>
        <w:top w:val="none" w:sz="0" w:space="0" w:color="auto"/>
        <w:left w:val="none" w:sz="0" w:space="0" w:color="auto"/>
        <w:bottom w:val="none" w:sz="0" w:space="0" w:color="auto"/>
        <w:right w:val="none" w:sz="0" w:space="0" w:color="auto"/>
      </w:divBdr>
    </w:div>
    <w:div w:id="1895507445">
      <w:bodyDiv w:val="1"/>
      <w:marLeft w:val="0"/>
      <w:marRight w:val="0"/>
      <w:marTop w:val="0"/>
      <w:marBottom w:val="0"/>
      <w:divBdr>
        <w:top w:val="none" w:sz="0" w:space="0" w:color="auto"/>
        <w:left w:val="none" w:sz="0" w:space="0" w:color="auto"/>
        <w:bottom w:val="none" w:sz="0" w:space="0" w:color="auto"/>
        <w:right w:val="none" w:sz="0" w:space="0" w:color="auto"/>
      </w:divBdr>
    </w:div>
    <w:div w:id="1998609162">
      <w:bodyDiv w:val="1"/>
      <w:marLeft w:val="0"/>
      <w:marRight w:val="0"/>
      <w:marTop w:val="0"/>
      <w:marBottom w:val="0"/>
      <w:divBdr>
        <w:top w:val="none" w:sz="0" w:space="0" w:color="auto"/>
        <w:left w:val="none" w:sz="0" w:space="0" w:color="auto"/>
        <w:bottom w:val="none" w:sz="0" w:space="0" w:color="auto"/>
        <w:right w:val="none" w:sz="0" w:space="0" w:color="auto"/>
      </w:divBdr>
    </w:div>
    <w:div w:id="211694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Korisnik\Documents\BUD&#381;ETI\BUD&#381;ET%202026\&#1041;&#1059;&#1039;&#1045;&#1058;%20&#1047;&#1040;%20&#1043;&#1056;&#1040;&#1026;&#1040;&#1053;&#1045;%202026-Materijal%20za%20javnu%20raspravu\TABELE%20za%20&#1041;&#1047;&#1043;%20-202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orisnik\Documents\BUD&#381;ETI\BUD&#381;ET%202026\&#1041;&#1059;&#1039;&#1045;&#1058;%20&#1047;&#1040;%20&#1043;&#1056;&#1040;&#1026;&#1040;&#1053;&#1045;%202026-Materijal%20za%20javnu%20raspravu\TABELE%20za%20&#1041;&#1047;&#1043;%20-20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orisnik\Documents\BUD&#381;ETI\BUD&#381;ET%202026\&#1041;&#1059;&#1039;&#1045;&#1058;%20&#1047;&#1040;%20&#1043;&#1056;&#1040;&#1026;&#1040;&#1053;&#1045;%202026-Materijal%20za%20javnu%20raspravu\TABELE%20za%20&#1041;&#1047;&#1043;%20-2026.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r-Cyrl-B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sr-Cyrl-BA" baseline="0">
                <a:solidFill>
                  <a:sysClr val="windowText" lastClr="000000"/>
                </a:solidFill>
              </a:rPr>
              <a:t>Структура прихода</a:t>
            </a:r>
          </a:p>
        </c:rich>
      </c:tx>
      <c:layout>
        <c:manualLayout>
          <c:xMode val="edge"/>
          <c:yMode val="edge"/>
          <c:x val="0.33750729260108309"/>
          <c:y val="2.5645068304804852E-2"/>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sr-Latn-RS"/>
        </a:p>
      </c:txPr>
    </c:title>
    <c:autoTitleDeleted val="0"/>
    <c:view3D>
      <c:rotX val="30"/>
      <c:rotY val="179"/>
      <c:depthPercent val="100"/>
      <c:rAngAx val="0"/>
      <c:perspective val="7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9116806376458353E-2"/>
          <c:y val="0.10353740945332091"/>
          <c:w val="0.93077841426810204"/>
          <c:h val="0.78882509565822334"/>
        </c:manualLayout>
      </c:layout>
      <c:pie3DChart>
        <c:varyColors val="1"/>
        <c:ser>
          <c:idx val="0"/>
          <c:order val="0"/>
          <c:spPr>
            <a:scene3d>
              <a:camera prst="orthographicFront"/>
              <a:lightRig rig="threePt" dir="t"/>
            </a:scene3d>
            <a:sp3d>
              <a:bevelT w="101600" h="0"/>
              <a:bevelB w="25400"/>
            </a:sp3d>
          </c:spPr>
          <c:explosion val="15"/>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cene3d>
                <a:camera prst="orthographicFront"/>
                <a:lightRig rig="threePt" dir="t"/>
              </a:scene3d>
              <a:sp3d>
                <a:bevelT w="101600" h="0"/>
                <a:bevelB w="25400"/>
              </a:sp3d>
            </c:spPr>
            <c:extLst>
              <c:ext xmlns:c16="http://schemas.microsoft.com/office/drawing/2014/chart" uri="{C3380CC4-5D6E-409C-BE32-E72D297353CC}">
                <c16:uniqueId val="{00000001-F7A0-4F8D-93EB-F97E057682DA}"/>
              </c:ext>
            </c:extLst>
          </c:dPt>
          <c:dPt>
            <c:idx val="1"/>
            <c:bubble3D val="0"/>
            <c:explosion val="3"/>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cene3d>
                <a:camera prst="orthographicFront"/>
                <a:lightRig rig="threePt" dir="t"/>
              </a:scene3d>
              <a:sp3d>
                <a:bevelT w="101600" h="0"/>
                <a:bevelB w="25400"/>
              </a:sp3d>
            </c:spPr>
            <c:extLst>
              <c:ext xmlns:c16="http://schemas.microsoft.com/office/drawing/2014/chart" uri="{C3380CC4-5D6E-409C-BE32-E72D297353CC}">
                <c16:uniqueId val="{00000003-F7A0-4F8D-93EB-F97E057682DA}"/>
              </c:ext>
            </c:extLst>
          </c:dPt>
          <c:dPt>
            <c:idx val="2"/>
            <c:bubble3D val="0"/>
            <c:explosion val="4"/>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cene3d>
                <a:camera prst="orthographicFront"/>
                <a:lightRig rig="threePt" dir="t"/>
              </a:scene3d>
              <a:sp3d>
                <a:bevelT w="101600" h="0"/>
                <a:bevelB w="25400"/>
              </a:sp3d>
            </c:spPr>
            <c:extLst>
              <c:ext xmlns:c16="http://schemas.microsoft.com/office/drawing/2014/chart" uri="{C3380CC4-5D6E-409C-BE32-E72D297353CC}">
                <c16:uniqueId val="{00000005-F7A0-4F8D-93EB-F97E057682DA}"/>
              </c:ext>
            </c:extLst>
          </c:dPt>
          <c:dPt>
            <c:idx val="3"/>
            <c:bubble3D val="0"/>
            <c:explosion val="4"/>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cene3d>
                <a:camera prst="orthographicFront"/>
                <a:lightRig rig="threePt" dir="t"/>
              </a:scene3d>
              <a:sp3d>
                <a:bevelT w="101600" h="0"/>
                <a:bevelB w="25400"/>
              </a:sp3d>
            </c:spPr>
            <c:extLst>
              <c:ext xmlns:c16="http://schemas.microsoft.com/office/drawing/2014/chart" uri="{C3380CC4-5D6E-409C-BE32-E72D297353CC}">
                <c16:uniqueId val="{00000007-F7A0-4F8D-93EB-F97E057682DA}"/>
              </c:ext>
            </c:extLst>
          </c:dPt>
          <c:dPt>
            <c:idx val="4"/>
            <c:bubble3D val="0"/>
            <c:explosion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cene3d>
                <a:camera prst="orthographicFront"/>
                <a:lightRig rig="threePt" dir="t"/>
              </a:scene3d>
              <a:sp3d>
                <a:bevelT w="101600" h="0"/>
                <a:bevelB w="25400"/>
              </a:sp3d>
            </c:spPr>
            <c:extLst>
              <c:ext xmlns:c16="http://schemas.microsoft.com/office/drawing/2014/chart" uri="{C3380CC4-5D6E-409C-BE32-E72D297353CC}">
                <c16:uniqueId val="{00000009-F7A0-4F8D-93EB-F97E057682DA}"/>
              </c:ext>
            </c:extLst>
          </c:dPt>
          <c:dPt>
            <c:idx val="5"/>
            <c:bubble3D val="0"/>
            <c:explosion val="4"/>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cene3d>
                <a:camera prst="orthographicFront"/>
                <a:lightRig rig="threePt" dir="t"/>
              </a:scene3d>
              <a:sp3d>
                <a:bevelT w="101600" h="0"/>
                <a:bevelB w="25400"/>
              </a:sp3d>
            </c:spPr>
            <c:extLst>
              <c:ext xmlns:c16="http://schemas.microsoft.com/office/drawing/2014/chart" uri="{C3380CC4-5D6E-409C-BE32-E72D297353CC}">
                <c16:uniqueId val="{0000000B-F7A0-4F8D-93EB-F97E057682DA}"/>
              </c:ext>
            </c:extLst>
          </c:dPt>
          <c:dLbls>
            <c:dLbl>
              <c:idx val="0"/>
              <c:layout>
                <c:manualLayout>
                  <c:x val="1.0133521822418897E-3"/>
                  <c:y val="-0.11141299442599645"/>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mn-lt"/>
                      <a:ea typeface="+mn-ea"/>
                      <a:cs typeface="+mn-cs"/>
                    </a:defRPr>
                  </a:pPr>
                  <a:endParaRPr lang="sr-Latn-RS"/>
                </a:p>
              </c:txPr>
              <c:showLegendKey val="0"/>
              <c:showVal val="1"/>
              <c:showCatName val="1"/>
              <c:showSerName val="0"/>
              <c:showPercent val="0"/>
              <c:showBubbleSize val="0"/>
              <c:separator>
</c:separator>
              <c:extLst>
                <c:ext xmlns:c15="http://schemas.microsoft.com/office/drawing/2012/chart" uri="{CE6537A1-D6FC-4f65-9D91-7224C49458BB}">
                  <c15:layout>
                    <c:manualLayout>
                      <c:w val="0.15912090315633617"/>
                      <c:h val="0.16368655025132928"/>
                    </c:manualLayout>
                  </c15:layout>
                </c:ext>
                <c:ext xmlns:c16="http://schemas.microsoft.com/office/drawing/2014/chart" uri="{C3380CC4-5D6E-409C-BE32-E72D297353CC}">
                  <c16:uniqueId val="{00000001-F7A0-4F8D-93EB-F97E057682DA}"/>
                </c:ext>
              </c:extLst>
            </c:dLbl>
            <c:dLbl>
              <c:idx val="1"/>
              <c:layout>
                <c:manualLayout>
                  <c:x val="2.0038112586573762E-2"/>
                  <c:y val="-9.5783687416431437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F7A0-4F8D-93EB-F97E057682DA}"/>
                </c:ext>
              </c:extLst>
            </c:dLbl>
            <c:dLbl>
              <c:idx val="2"/>
              <c:layout>
                <c:manualLayout>
                  <c:x val="8.6158703144029861E-2"/>
                  <c:y val="-5.3906606417474114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mn-lt"/>
                      <a:ea typeface="+mn-ea"/>
                      <a:cs typeface="+mn-cs"/>
                    </a:defRPr>
                  </a:pPr>
                  <a:endParaRPr lang="sr-Latn-RS"/>
                </a:p>
              </c:txPr>
              <c:showLegendKey val="0"/>
              <c:showVal val="1"/>
              <c:showCatName val="1"/>
              <c:showSerName val="0"/>
              <c:showPercent val="0"/>
              <c:showBubbleSize val="0"/>
              <c:separator>
</c:separator>
              <c:extLst>
                <c:ext xmlns:c15="http://schemas.microsoft.com/office/drawing/2012/chart" uri="{CE6537A1-D6FC-4f65-9D91-7224C49458BB}">
                  <c15:layout>
                    <c:manualLayout>
                      <c:w val="0.13253976103228643"/>
                      <c:h val="0.15099872515935506"/>
                    </c:manualLayout>
                  </c15:layout>
                </c:ext>
                <c:ext xmlns:c16="http://schemas.microsoft.com/office/drawing/2014/chart" uri="{C3380CC4-5D6E-409C-BE32-E72D297353CC}">
                  <c16:uniqueId val="{00000005-F7A0-4F8D-93EB-F97E057682DA}"/>
                </c:ext>
              </c:extLst>
            </c:dLbl>
            <c:dLbl>
              <c:idx val="3"/>
              <c:layout>
                <c:manualLayout>
                  <c:x val="0.1995106076707388"/>
                  <c:y val="7.7688595056813678E-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mn-lt"/>
                      <a:ea typeface="+mn-ea"/>
                      <a:cs typeface="+mn-cs"/>
                    </a:defRPr>
                  </a:pPr>
                  <a:endParaRPr lang="sr-Latn-RS"/>
                </a:p>
              </c:txPr>
              <c:showLegendKey val="0"/>
              <c:showVal val="1"/>
              <c:showCatName val="1"/>
              <c:showSerName val="0"/>
              <c:showPercent val="0"/>
              <c:showBubbleSize val="0"/>
              <c:separator>
</c:separator>
              <c:extLst>
                <c:ext xmlns:c15="http://schemas.microsoft.com/office/drawing/2012/chart" uri="{CE6537A1-D6FC-4f65-9D91-7224C49458BB}">
                  <c15:layout>
                    <c:manualLayout>
                      <c:w val="0.17233621159673879"/>
                      <c:h val="0.21128548931383578"/>
                    </c:manualLayout>
                  </c15:layout>
                </c:ext>
                <c:ext xmlns:c16="http://schemas.microsoft.com/office/drawing/2014/chart" uri="{C3380CC4-5D6E-409C-BE32-E72D297353CC}">
                  <c16:uniqueId val="{00000007-F7A0-4F8D-93EB-F97E057682DA}"/>
                </c:ext>
              </c:extLst>
            </c:dLbl>
            <c:dLbl>
              <c:idx val="4"/>
              <c:layout>
                <c:manualLayout>
                  <c:x val="5.3731086870618006E-2"/>
                  <c:y val="3.8472197836333925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F7A0-4F8D-93EB-F97E057682DA}"/>
                </c:ext>
              </c:extLst>
            </c:dLbl>
            <c:dLbl>
              <c:idx val="5"/>
              <c:layout>
                <c:manualLayout>
                  <c:x val="-0.38861316979424831"/>
                  <c:y val="-1.4998125234345708E-7"/>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mn-lt"/>
                      <a:ea typeface="+mn-ea"/>
                      <a:cs typeface="+mn-cs"/>
                    </a:defRPr>
                  </a:pPr>
                  <a:endParaRPr lang="sr-Latn-RS"/>
                </a:p>
              </c:txPr>
              <c:showLegendKey val="0"/>
              <c:showVal val="1"/>
              <c:showCatName val="1"/>
              <c:showSerName val="0"/>
              <c:showPercent val="0"/>
              <c:showBubbleSize val="0"/>
              <c:separator>
</c:separator>
              <c:extLst>
                <c:ext xmlns:c15="http://schemas.microsoft.com/office/drawing/2012/chart" uri="{CE6537A1-D6FC-4f65-9D91-7224C49458BB}">
                  <c15:layout>
                    <c:manualLayout>
                      <c:w val="0.22437454330629153"/>
                      <c:h val="0.19984311961004872"/>
                    </c:manualLayout>
                  </c15:layout>
                </c:ext>
                <c:ext xmlns:c16="http://schemas.microsoft.com/office/drawing/2014/chart" uri="{C3380CC4-5D6E-409C-BE32-E72D297353CC}">
                  <c16:uniqueId val="{0000000B-F7A0-4F8D-93EB-F97E057682D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showLegendKey val="0"/>
            <c:showVal val="1"/>
            <c:showCatName val="1"/>
            <c:showSerName val="0"/>
            <c:showPercent val="0"/>
            <c:showBubbleSize val="0"/>
            <c:separator>
</c:separator>
            <c:showLeaderLines val="1"/>
            <c:leaderLines>
              <c:spPr>
                <a:ln w="9525">
                  <a:solidFill>
                    <a:schemeClr val="tx1"/>
                  </a:solidFill>
                </a:ln>
                <a:effectLst/>
              </c:spPr>
            </c:leaderLines>
            <c:extLst>
              <c:ext xmlns:c15="http://schemas.microsoft.com/office/drawing/2012/chart" uri="{CE6537A1-D6FC-4f65-9D91-7224C49458BB}"/>
            </c:extLst>
          </c:dLbls>
          <c:cat>
            <c:strRef>
              <c:f>'приходи 2026'!$A$3:$A$9</c:f>
              <c:strCache>
                <c:ptCount val="6"/>
                <c:pt idx="0">
                  <c:v>Порески
 приходи</c:v>
                </c:pt>
                <c:pt idx="1">
                  <c:v>Непорески 
приходи</c:v>
                </c:pt>
                <c:pt idx="2">
                  <c:v>Трансфери</c:v>
                </c:pt>
                <c:pt idx="3">
                  <c:v>Примици
 за нефин. 
имовину</c:v>
                </c:pt>
                <c:pt idx="4">
                  <c:v>Остали 
примици</c:v>
                </c:pt>
                <c:pt idx="5">
                  <c:v>Расподј. 
суфицита из
 ран. периода</c:v>
                </c:pt>
              </c:strCache>
            </c:strRef>
          </c:cat>
          <c:val>
            <c:numRef>
              <c:f>'приходи 2026'!$B$3:$B$9</c:f>
              <c:numCache>
                <c:formatCode>#,##0.00</c:formatCode>
                <c:ptCount val="6"/>
                <c:pt idx="0">
                  <c:v>22079000</c:v>
                </c:pt>
                <c:pt idx="1">
                  <c:v>11025800</c:v>
                </c:pt>
                <c:pt idx="2">
                  <c:v>2989200</c:v>
                </c:pt>
                <c:pt idx="3">
                  <c:v>335000</c:v>
                </c:pt>
                <c:pt idx="4">
                  <c:v>295000</c:v>
                </c:pt>
                <c:pt idx="5">
                  <c:v>876000</c:v>
                </c:pt>
              </c:numCache>
            </c:numRef>
          </c:val>
          <c:extLst>
            <c:ext xmlns:c16="http://schemas.microsoft.com/office/drawing/2014/chart" uri="{C3380CC4-5D6E-409C-BE32-E72D297353CC}">
              <c16:uniqueId val="{0000000C-F7A0-4F8D-93EB-F97E057682DA}"/>
            </c:ext>
          </c:extLst>
        </c:ser>
        <c:dLbls>
          <c:showLegendKey val="0"/>
          <c:showVal val="0"/>
          <c:showCatName val="1"/>
          <c:showSerName val="0"/>
          <c:showPercent val="0"/>
          <c:showBubbleSize val="0"/>
          <c:showLeaderLines val="1"/>
        </c:dLbls>
      </c:pie3DChart>
      <c:spPr>
        <a:noFill/>
        <a:ln w="25400">
          <a:noFill/>
        </a:ln>
        <a:effectLst/>
      </c:spPr>
    </c:plotArea>
    <c:plotVisOnly val="1"/>
    <c:dispBlanksAs val="gap"/>
    <c:showDLblsOverMax val="0"/>
  </c:chart>
  <c:spPr>
    <a:solidFill>
      <a:schemeClr val="accent1">
        <a:lumMod val="20000"/>
        <a:lumOff val="80000"/>
      </a:schemeClr>
    </a:solidFill>
    <a:ln w="9525" cap="flat" cmpd="sng" algn="ctr">
      <a:solidFill>
        <a:schemeClr val="tx2">
          <a:lumMod val="15000"/>
          <a:lumOff val="85000"/>
        </a:schemeClr>
      </a:solidFill>
      <a:round/>
    </a:ln>
    <a:effectLst/>
    <a:scene3d>
      <a:camera prst="orthographicFront"/>
      <a:lightRig rig="threePt" dir="t"/>
    </a:scene3d>
    <a:sp3d>
      <a:bevelT w="19050" h="95250"/>
      <a:bevelB w="12700" h="69850"/>
    </a:sp3d>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r-Cyrl-B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220"/>
      <c:depthPercent val="10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9834497432007032E-2"/>
          <c:y val="9.2455214942792352E-2"/>
          <c:w val="0.80893858267716523"/>
          <c:h val="0.78634909073628034"/>
        </c:manualLayout>
      </c:layout>
      <c:pie3DChart>
        <c:varyColors val="1"/>
        <c:ser>
          <c:idx val="0"/>
          <c:order val="0"/>
          <c:explosion val="15"/>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9AB-4331-AB8F-F9191760A29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9AB-4331-AB8F-F9191760A29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9AB-4331-AB8F-F9191760A29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9AB-4331-AB8F-F9191760A29C}"/>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39AB-4331-AB8F-F9191760A29C}"/>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39AB-4331-AB8F-F9191760A29C}"/>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39AB-4331-AB8F-F9191760A29C}"/>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39AB-4331-AB8F-F9191760A29C}"/>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39AB-4331-AB8F-F9191760A29C}"/>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39AB-4331-AB8F-F9191760A29C}"/>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39AB-4331-AB8F-F9191760A29C}"/>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39AB-4331-AB8F-F9191760A29C}"/>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39AB-4331-AB8F-F9191760A29C}"/>
              </c:ext>
            </c:extLst>
          </c:dPt>
          <c:dLbls>
            <c:dLbl>
              <c:idx val="0"/>
              <c:layout>
                <c:manualLayout>
                  <c:x val="1.9273435094305867E-2"/>
                  <c:y val="-0.29122934457136518"/>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39AB-4331-AB8F-F9191760A29C}"/>
                </c:ext>
              </c:extLst>
            </c:dLbl>
            <c:dLbl>
              <c:idx val="1"/>
              <c:layout>
                <c:manualLayout>
                  <c:x val="2.9937663486662446E-2"/>
                  <c:y val="-2.4987684092087625E-3"/>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1"/>
              <c:showSerName val="0"/>
              <c:showPercent val="0"/>
              <c:showBubbleSize val="0"/>
              <c:separator>
</c:separator>
              <c:extLst>
                <c:ext xmlns:c15="http://schemas.microsoft.com/office/drawing/2012/chart" uri="{CE6537A1-D6FC-4f65-9D91-7224C49458BB}">
                  <c15:layout>
                    <c:manualLayout>
                      <c:w val="0.26378388747918136"/>
                      <c:h val="0.10874143159289554"/>
                    </c:manualLayout>
                  </c15:layout>
                </c:ext>
                <c:ext xmlns:c16="http://schemas.microsoft.com/office/drawing/2014/chart" uri="{C3380CC4-5D6E-409C-BE32-E72D297353CC}">
                  <c16:uniqueId val="{00000003-39AB-4331-AB8F-F9191760A29C}"/>
                </c:ext>
              </c:extLst>
            </c:dLbl>
            <c:dLbl>
              <c:idx val="2"/>
              <c:layout>
                <c:manualLayout>
                  <c:x val="7.566474863718943E-2"/>
                  <c:y val="-9.466136613746684E-2"/>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1"/>
              <c:showSerName val="0"/>
              <c:showPercent val="0"/>
              <c:showBubbleSize val="0"/>
              <c:separator>
</c:separator>
              <c:extLst>
                <c:ext xmlns:c15="http://schemas.microsoft.com/office/drawing/2012/chart" uri="{CE6537A1-D6FC-4f65-9D91-7224C49458BB}">
                  <c15:layout>
                    <c:manualLayout>
                      <c:w val="0.13173127695321271"/>
                      <c:h val="0.13165952120753588"/>
                    </c:manualLayout>
                  </c15:layout>
                </c:ext>
                <c:ext xmlns:c16="http://schemas.microsoft.com/office/drawing/2014/chart" uri="{C3380CC4-5D6E-409C-BE32-E72D297353CC}">
                  <c16:uniqueId val="{00000005-39AB-4331-AB8F-F9191760A29C}"/>
                </c:ext>
              </c:extLst>
            </c:dLbl>
            <c:dLbl>
              <c:idx val="3"/>
              <c:layout>
                <c:manualLayout>
                  <c:x val="0.13574165298303228"/>
                  <c:y val="-3.9008198049317912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39AB-4331-AB8F-F9191760A29C}"/>
                </c:ext>
              </c:extLst>
            </c:dLbl>
            <c:dLbl>
              <c:idx val="4"/>
              <c:layout>
                <c:manualLayout>
                  <c:x val="7.2249589490968796E-2"/>
                  <c:y val="2.1698843200155506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39AB-4331-AB8F-F9191760A29C}"/>
                </c:ext>
              </c:extLst>
            </c:dLbl>
            <c:dLbl>
              <c:idx val="5"/>
              <c:layout>
                <c:manualLayout>
                  <c:x val="-1.3923008579873772E-16"/>
                  <c:y val="-8.0419302256682812E-2"/>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1"/>
              <c:showSerName val="0"/>
              <c:showPercent val="0"/>
              <c:showBubbleSize val="0"/>
              <c:separator>
</c:separator>
              <c:extLst>
                <c:ext xmlns:c15="http://schemas.microsoft.com/office/drawing/2012/chart" uri="{CE6537A1-D6FC-4f65-9D91-7224C49458BB}">
                  <c15:layout>
                    <c:manualLayout>
                      <c:w val="0.16227349310593817"/>
                      <c:h val="0.15107510826624113"/>
                    </c:manualLayout>
                  </c15:layout>
                </c:ext>
                <c:ext xmlns:c16="http://schemas.microsoft.com/office/drawing/2014/chart" uri="{C3380CC4-5D6E-409C-BE32-E72D297353CC}">
                  <c16:uniqueId val="{0000000B-39AB-4331-AB8F-F9191760A29C}"/>
                </c:ext>
              </c:extLst>
            </c:dLbl>
            <c:dLbl>
              <c:idx val="6"/>
              <c:layout>
                <c:manualLayout>
                  <c:x val="0.21101431286606415"/>
                  <c:y val="-5.4181304260044534E-2"/>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1"/>
              <c:showSerName val="0"/>
              <c:showPercent val="0"/>
              <c:showBubbleSize val="0"/>
              <c:separator>
</c:separator>
              <c:extLst>
                <c:ext xmlns:c15="http://schemas.microsoft.com/office/drawing/2012/chart" uri="{CE6537A1-D6FC-4f65-9D91-7224C49458BB}">
                  <c15:layout>
                    <c:manualLayout>
                      <c:w val="0.17280271000607683"/>
                      <c:h val="0.15995284708518137"/>
                    </c:manualLayout>
                  </c15:layout>
                </c:ext>
                <c:ext xmlns:c16="http://schemas.microsoft.com/office/drawing/2014/chart" uri="{C3380CC4-5D6E-409C-BE32-E72D297353CC}">
                  <c16:uniqueId val="{0000000D-39AB-4331-AB8F-F9191760A29C}"/>
                </c:ext>
              </c:extLst>
            </c:dLbl>
            <c:dLbl>
              <c:idx val="7"/>
              <c:layout>
                <c:manualLayout>
                  <c:x val="8.5284856634300021E-2"/>
                  <c:y val="9.4059126719076361E-2"/>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1"/>
              <c:showSerName val="0"/>
              <c:showPercent val="0"/>
              <c:showBubbleSize val="0"/>
              <c:separator>
</c:separator>
              <c:extLst>
                <c:ext xmlns:c15="http://schemas.microsoft.com/office/drawing/2012/chart" uri="{CE6537A1-D6FC-4f65-9D91-7224C49458BB}">
                  <c15:layout>
                    <c:manualLayout>
                      <c:w val="0.16998357963875205"/>
                      <c:h val="0.11134626782074077"/>
                    </c:manualLayout>
                  </c15:layout>
                </c:ext>
                <c:ext xmlns:c16="http://schemas.microsoft.com/office/drawing/2014/chart" uri="{C3380CC4-5D6E-409C-BE32-E72D297353CC}">
                  <c16:uniqueId val="{0000000F-39AB-4331-AB8F-F9191760A29C}"/>
                </c:ext>
              </c:extLst>
            </c:dLbl>
            <c:dLbl>
              <c:idx val="8"/>
              <c:layout>
                <c:manualLayout>
                  <c:x val="2.7184877752349922E-2"/>
                  <c:y val="0.2191960079064191"/>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39AB-4331-AB8F-F9191760A29C}"/>
                </c:ext>
              </c:extLst>
            </c:dLbl>
            <c:dLbl>
              <c:idx val="9"/>
              <c:layout>
                <c:manualLayout>
                  <c:x val="-0.10211240836274768"/>
                  <c:y val="0.17065448300443925"/>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3-39AB-4331-AB8F-F9191760A29C}"/>
                </c:ext>
              </c:extLst>
            </c:dLbl>
            <c:dLbl>
              <c:idx val="10"/>
              <c:layout>
                <c:manualLayout>
                  <c:x val="-0.18470018833852664"/>
                  <c:y val="2.6211028832314076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5-39AB-4331-AB8F-F9191760A29C}"/>
                </c:ext>
              </c:extLst>
            </c:dLbl>
            <c:dLbl>
              <c:idx val="11"/>
              <c:layout>
                <c:manualLayout>
                  <c:x val="-0.11529127824539175"/>
                  <c:y val="3.4056909139459305E-3"/>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7-39AB-4331-AB8F-F9191760A29C}"/>
                </c:ext>
              </c:extLst>
            </c:dLbl>
            <c:dLbl>
              <c:idx val="12"/>
              <c:layout>
                <c:manualLayout>
                  <c:x val="-0.15811920061716425"/>
                  <c:y val="-7.6991070905218728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9-39AB-4331-AB8F-F9191760A29C}"/>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 Р- ЕК-  2026'!$A$4:$A$16</c:f>
              <c:strCache>
                <c:ptCount val="13"/>
                <c:pt idx="0">
                  <c:v>Расходи за 
лична примања</c:v>
                </c:pt>
                <c:pt idx="1">
                  <c:v>Расходи за
 робе и услуге</c:v>
                </c:pt>
                <c:pt idx="2">
                  <c:v> Трошкови камата</c:v>
                </c:pt>
                <c:pt idx="3">
                  <c:v>Субвенције</c:v>
                </c:pt>
                <c:pt idx="4">
                  <c:v>Грантови</c:v>
                </c:pt>
                <c:pt idx="5">
                  <c:v>Дознаке</c:v>
                </c:pt>
                <c:pt idx="6">
                  <c:v>Расходи фин. између
 једин. власти</c:v>
                </c:pt>
                <c:pt idx="7">
                  <c:v> Судска
 рјешења</c:v>
                </c:pt>
                <c:pt idx="8">
                  <c:v>Трансфери </c:v>
                </c:pt>
                <c:pt idx="9">
                  <c:v>Буџетска 
резерва</c:v>
                </c:pt>
                <c:pt idx="10">
                  <c:v>Издаци за 
нефинанс. имовину</c:v>
                </c:pt>
                <c:pt idx="11">
                  <c:v> Отплата
 дугова</c:v>
                </c:pt>
                <c:pt idx="12">
                  <c:v>Остали
 издаци</c:v>
                </c:pt>
              </c:strCache>
            </c:strRef>
          </c:cat>
          <c:val>
            <c:numRef>
              <c:f>' Р- ЕК-  2026'!$B$4:$B$16</c:f>
              <c:numCache>
                <c:formatCode>#,##0.00</c:formatCode>
                <c:ptCount val="13"/>
                <c:pt idx="0">
                  <c:v>13733400</c:v>
                </c:pt>
                <c:pt idx="1">
                  <c:v>5665600</c:v>
                </c:pt>
                <c:pt idx="2">
                  <c:v>353500</c:v>
                </c:pt>
                <c:pt idx="3">
                  <c:v>580000</c:v>
                </c:pt>
                <c:pt idx="4">
                  <c:v>2124200</c:v>
                </c:pt>
                <c:pt idx="5">
                  <c:v>6887200</c:v>
                </c:pt>
                <c:pt idx="6">
                  <c:v>325600</c:v>
                </c:pt>
                <c:pt idx="7">
                  <c:v>283500</c:v>
                </c:pt>
                <c:pt idx="8">
                  <c:v>261500</c:v>
                </c:pt>
                <c:pt idx="9">
                  <c:v>250000</c:v>
                </c:pt>
                <c:pt idx="10">
                  <c:v>5030500</c:v>
                </c:pt>
                <c:pt idx="11">
                  <c:v>1640000</c:v>
                </c:pt>
                <c:pt idx="12">
                  <c:v>465000</c:v>
                </c:pt>
              </c:numCache>
            </c:numRef>
          </c:val>
          <c:extLst>
            <c:ext xmlns:c16="http://schemas.microsoft.com/office/drawing/2014/chart" uri="{C3380CC4-5D6E-409C-BE32-E72D297353CC}">
              <c16:uniqueId val="{0000001A-39AB-4331-AB8F-F9191760A29C}"/>
            </c:ext>
          </c:extLst>
        </c:ser>
        <c:dLbls>
          <c:showLegendKey val="0"/>
          <c:showVal val="0"/>
          <c:showCatName val="1"/>
          <c:showSerName val="0"/>
          <c:showPercent val="0"/>
          <c:showBubbleSize val="0"/>
          <c:showLeaderLines val="1"/>
        </c:dLbls>
      </c:pie3DChart>
      <c:spPr>
        <a:solidFill>
          <a:schemeClr val="accent1">
            <a:lumMod val="20000"/>
            <a:lumOff val="80000"/>
          </a:schemeClr>
        </a:solidFill>
        <a:ln>
          <a:noFill/>
        </a:ln>
        <a:effectLst/>
      </c:spPr>
    </c:plotArea>
    <c:plotVisOnly val="1"/>
    <c:dispBlanksAs val="gap"/>
    <c:showDLblsOverMax val="0"/>
  </c:chart>
  <c:spPr>
    <a:solidFill>
      <a:sysClr val="window" lastClr="FFFFFF"/>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r-Cyrl-B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8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4047808356203033E-2"/>
          <c:y val="3.9171054866655342E-2"/>
          <c:w val="0.86892115117330826"/>
          <c:h val="0.84355370673005503"/>
        </c:manualLayout>
      </c:layout>
      <c:pie3DChart>
        <c:varyColors val="1"/>
        <c:ser>
          <c:idx val="0"/>
          <c:order val="0"/>
          <c:dPt>
            <c:idx val="0"/>
            <c:bubble3D val="0"/>
            <c:explosion val="7"/>
            <c:spPr>
              <a:solidFill>
                <a:schemeClr val="accent1">
                  <a:lumMod val="75000"/>
                </a:schemeClr>
              </a:solidFill>
              <a:ln w="25400">
                <a:solidFill>
                  <a:schemeClr val="lt1"/>
                </a:solidFill>
              </a:ln>
              <a:effectLst>
                <a:outerShdw blurRad="63500" dist="76200" dir="5400000" sx="4000" sy="4000" algn="ctr" rotWithShape="0">
                  <a:srgbClr val="000000">
                    <a:alpha val="43137"/>
                  </a:srgbClr>
                </a:outerShdw>
              </a:effectLst>
              <a:sp3d contourW="25400">
                <a:contourClr>
                  <a:schemeClr val="lt1"/>
                </a:contourClr>
              </a:sp3d>
            </c:spPr>
            <c:extLst>
              <c:ext xmlns:c16="http://schemas.microsoft.com/office/drawing/2014/chart" uri="{C3380CC4-5D6E-409C-BE32-E72D297353CC}">
                <c16:uniqueId val="{00000001-EBA1-4ADB-ADD0-6F784FE221B8}"/>
              </c:ext>
            </c:extLst>
          </c:dPt>
          <c:dPt>
            <c:idx val="1"/>
            <c:bubble3D val="0"/>
            <c:explosion val="5"/>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BA1-4ADB-ADD0-6F784FE221B8}"/>
              </c:ext>
            </c:extLst>
          </c:dPt>
          <c:dPt>
            <c:idx val="2"/>
            <c:bubble3D val="0"/>
            <c:explosion val="6"/>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BA1-4ADB-ADD0-6F784FE221B8}"/>
              </c:ext>
            </c:extLst>
          </c:dPt>
          <c:dPt>
            <c:idx val="3"/>
            <c:bubble3D val="0"/>
            <c:explosion val="9"/>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BA1-4ADB-ADD0-6F784FE221B8}"/>
              </c:ext>
            </c:extLst>
          </c:dPt>
          <c:dPt>
            <c:idx val="4"/>
            <c:bubble3D val="0"/>
            <c:explosion val="5"/>
            <c:spPr>
              <a:solidFill>
                <a:schemeClr val="accent5"/>
              </a:solidFill>
              <a:ln w="25400">
                <a:solidFill>
                  <a:schemeClr val="lt1"/>
                </a:solidFill>
              </a:ln>
              <a:effectLst/>
              <a:scene3d>
                <a:camera prst="orthographicFront"/>
                <a:lightRig rig="threePt" dir="t"/>
              </a:scene3d>
              <a:sp3d contourW="25400">
                <a:bevelT w="6350" h="88900"/>
                <a:bevelB w="0"/>
                <a:contourClr>
                  <a:schemeClr val="lt1"/>
                </a:contourClr>
              </a:sp3d>
            </c:spPr>
            <c:extLst>
              <c:ext xmlns:c16="http://schemas.microsoft.com/office/drawing/2014/chart" uri="{C3380CC4-5D6E-409C-BE32-E72D297353CC}">
                <c16:uniqueId val="{00000009-EBA1-4ADB-ADD0-6F784FE221B8}"/>
              </c:ext>
            </c:extLst>
          </c:dPt>
          <c:dPt>
            <c:idx val="5"/>
            <c:bubble3D val="0"/>
            <c:explosion val="4"/>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EBA1-4ADB-ADD0-6F784FE221B8}"/>
              </c:ext>
            </c:extLst>
          </c:dPt>
          <c:dPt>
            <c:idx val="6"/>
            <c:bubble3D val="0"/>
            <c:explosion val="5"/>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EBA1-4ADB-ADD0-6F784FE221B8}"/>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EBA1-4ADB-ADD0-6F784FE221B8}"/>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EBA1-4ADB-ADD0-6F784FE221B8}"/>
              </c:ext>
            </c:extLst>
          </c:dPt>
          <c:dLbls>
            <c:dLbl>
              <c:idx val="0"/>
              <c:layout>
                <c:manualLayout>
                  <c:x val="-0.56081858080497138"/>
                  <c:y val="-0.13631065940545978"/>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EBA1-4ADB-ADD0-6F784FE221B8}"/>
                </c:ext>
              </c:extLst>
            </c:dLbl>
            <c:dLbl>
              <c:idx val="1"/>
              <c:layout>
                <c:manualLayout>
                  <c:x val="3.7960460703728903E-2"/>
                  <c:y val="0"/>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EBA1-4ADB-ADD0-6F784FE221B8}"/>
                </c:ext>
              </c:extLst>
            </c:dLbl>
            <c:dLbl>
              <c:idx val="2"/>
              <c:layout>
                <c:manualLayout>
                  <c:x val="5.201022949054445E-2"/>
                  <c:y val="-6.8405724698976503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EBA1-4ADB-ADD0-6F784FE221B8}"/>
                </c:ext>
              </c:extLst>
            </c:dLbl>
            <c:dLbl>
              <c:idx val="3"/>
              <c:layout>
                <c:manualLayout>
                  <c:x val="0.12306665993673852"/>
                  <c:y val="-8.9684869059716496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EBA1-4ADB-ADD0-6F784FE221B8}"/>
                </c:ext>
              </c:extLst>
            </c:dLbl>
            <c:dLbl>
              <c:idx val="7"/>
              <c:layout>
                <c:manualLayout>
                  <c:x val="-0.1907425769309701"/>
                  <c:y val="3.0388487813157304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EBA1-4ADB-ADD0-6F784FE221B8}"/>
                </c:ext>
              </c:extLst>
            </c:dLbl>
            <c:dLbl>
              <c:idx val="8"/>
              <c:layout>
                <c:manualLayout>
                  <c:x val="-1.5533161235503998E-2"/>
                  <c:y val="3.831754287065145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EBA1-4ADB-ADD0-6F784FE221B8}"/>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1"/>
            <c:showSerName val="0"/>
            <c:showPercent val="0"/>
            <c:showBubbleSize val="0"/>
            <c:separator>
</c:separator>
            <c:showLeaderLines val="1"/>
            <c:leaderLines>
              <c:spPr>
                <a:ln w="0"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'ОРГ.КЛАСИФИК-2026'!$A$3:$A$11</c:f>
              <c:strCache>
                <c:ptCount val="9"/>
                <c:pt idx="0">
                  <c:v>Градска
управа</c:v>
                </c:pt>
                <c:pt idx="1">
                  <c:v> Центар за
 социјални рад</c:v>
                </c:pt>
                <c:pt idx="2">
                  <c:v> Дјечији вртић </c:v>
                </c:pt>
                <c:pt idx="3">
                  <c:v>Дом здравља</c:v>
                </c:pt>
                <c:pt idx="4">
                  <c:v> Гимназија</c:v>
                </c:pt>
                <c:pt idx="5">
                  <c:v> Центар
 средњих
 школа</c:v>
                </c:pt>
                <c:pt idx="6">
                  <c:v> Центар за
 културу и туризам</c:v>
                </c:pt>
                <c:pt idx="7">
                  <c:v> Народна
 библиотека</c:v>
                </c:pt>
                <c:pt idx="8">
                  <c:v>Музичка 
школа </c:v>
                </c:pt>
              </c:strCache>
            </c:strRef>
          </c:cat>
          <c:val>
            <c:numRef>
              <c:f>'ОРГ.КЛАСИФИК-2026'!$B$3:$B$11</c:f>
              <c:numCache>
                <c:formatCode>#,##0.00</c:formatCode>
                <c:ptCount val="9"/>
                <c:pt idx="0">
                  <c:v>20919300</c:v>
                </c:pt>
                <c:pt idx="1">
                  <c:v>6631300</c:v>
                </c:pt>
                <c:pt idx="2">
                  <c:v>1378100</c:v>
                </c:pt>
                <c:pt idx="3">
                  <c:v>7486000</c:v>
                </c:pt>
                <c:pt idx="4">
                  <c:v>111600</c:v>
                </c:pt>
                <c:pt idx="5">
                  <c:v>183100</c:v>
                </c:pt>
                <c:pt idx="6">
                  <c:v>839600</c:v>
                </c:pt>
                <c:pt idx="7">
                  <c:v>14800</c:v>
                </c:pt>
                <c:pt idx="8">
                  <c:v>36200</c:v>
                </c:pt>
              </c:numCache>
            </c:numRef>
          </c:val>
          <c:extLst>
            <c:ext xmlns:c16="http://schemas.microsoft.com/office/drawing/2014/chart" uri="{C3380CC4-5D6E-409C-BE32-E72D297353CC}">
              <c16:uniqueId val="{00000012-EBA1-4ADB-ADD0-6F784FE221B8}"/>
            </c:ext>
          </c:extLst>
        </c:ser>
        <c:dLbls>
          <c:showLegendKey val="0"/>
          <c:showVal val="1"/>
          <c:showCatName val="1"/>
          <c:showSerName val="0"/>
          <c:showPercent val="0"/>
          <c:showBubbleSize val="0"/>
          <c:showLeaderLines val="1"/>
        </c:dLbls>
      </c:pie3DChart>
      <c:spPr>
        <a:solidFill>
          <a:schemeClr val="accent1">
            <a:lumMod val="20000"/>
            <a:lumOff val="80000"/>
          </a:schemeClr>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16125-E758-47FE-9C4E-C68C1A90B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2042</TotalTime>
  <Pages>11</Pages>
  <Words>2420</Words>
  <Characters>13799</Characters>
  <Application>Microsoft Office Word</Application>
  <DocSecurity>0</DocSecurity>
  <Lines>114</Lines>
  <Paragraphs>32</Paragraphs>
  <ScaleCrop>false</ScaleCrop>
  <HeadingPairs>
    <vt:vector size="6" baseType="variant">
      <vt:variant>
        <vt:lpstr>Наслов</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Korisnik</cp:lastModifiedBy>
  <cp:revision>237</cp:revision>
  <cp:lastPrinted>2025-10-29T07:40:00Z</cp:lastPrinted>
  <dcterms:created xsi:type="dcterms:W3CDTF">2021-01-28T13:21:00Z</dcterms:created>
  <dcterms:modified xsi:type="dcterms:W3CDTF">2025-10-29T08:15:00Z</dcterms:modified>
</cp:coreProperties>
</file>