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58D6" w:rsidRDefault="008C1C2E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Ревизорски извјештај</w:t>
      </w:r>
    </w:p>
    <w:tbl>
      <w:tblPr>
        <w:tblW w:w="13705" w:type="dxa"/>
        <w:tblInd w:w="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8090"/>
        <w:gridCol w:w="5615"/>
      </w:tblGrid>
      <w:tr w:rsidR="007058D6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Ревизија процеса информисања јавности у Кабинету градоначелника </w:t>
            </w:r>
          </w:p>
        </w:tc>
      </w:tr>
      <w:tr w:rsidR="007058D6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Временски период обухваћен ревизијом: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C869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29/05/2026 - 29</w:t>
            </w:r>
            <w:r w:rsidR="008C1C2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/06/2026</w:t>
            </w:r>
          </w:p>
        </w:tc>
      </w:tr>
      <w:tr w:rsidR="007058D6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Број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13-014-153/26</w:t>
            </w:r>
          </w:p>
        </w:tc>
      </w:tr>
      <w:tr w:rsidR="007058D6">
        <w:trPr>
          <w:trHeight w:val="36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Назив ревидираног субјекта/oрганизационе јединице укључене у ревидирани процес: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Кабинет градоначелника</w:t>
            </w:r>
          </w:p>
        </w:tc>
      </w:tr>
      <w:tr w:rsidR="007058D6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Вођа ревизорског тима: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tabs>
                <w:tab w:val="left" w:pos="300"/>
                <w:tab w:val="center" w:pos="2692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</w:tc>
      </w:tr>
      <w:tr w:rsidR="007058D6">
        <w:trPr>
          <w:trHeight w:val="90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Чланови ревизорског тима: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Зоран Дебељак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7058D6">
        <w:trPr>
          <w:trHeight w:val="312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ИЗВРШНИ РЕЗИМЕ</w:t>
            </w:r>
          </w:p>
        </w:tc>
      </w:tr>
      <w:tr w:rsidR="007058D6">
        <w:trPr>
          <w:trHeight w:val="611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pStyle w:val="CommentText"/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Слободан текст </w:t>
            </w:r>
            <w:r>
              <w:rPr>
                <w:rFonts w:ascii="Times New Roman" w:hAnsi="Times New Roman" w:cs="Times New Roman"/>
              </w:rPr>
              <w:t>(навести  кратак опис циљева и обима ревизије, најзначајнијих налаза ревизије</w:t>
            </w:r>
            <w:r w:rsidR="00C869C6">
              <w:rPr>
                <w:rFonts w:ascii="Times New Roman" w:hAnsi="Times New Roman" w:cs="Times New Roman"/>
              </w:rPr>
              <w:t xml:space="preserve"> и </w:t>
            </w:r>
            <w:r w:rsidR="00C869C6">
              <w:rPr>
                <w:rFonts w:ascii="Times New Roman" w:hAnsi="Times New Roman" w:cs="Times New Roman"/>
                <w:lang w:val="sr-Cyrl-BA"/>
              </w:rPr>
              <w:t>њ</w:t>
            </w:r>
            <w:r>
              <w:rPr>
                <w:rFonts w:ascii="Times New Roman" w:hAnsi="Times New Roman" w:cs="Times New Roman"/>
              </w:rPr>
              <w:t>има везаних ризика)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Градска управа путем Кабинета градоначелника има обавезу информисања јавности о свом раду, а циљ ове интерне ревизије је да се испита начин информисања јавности и како се објављује садржај на званичној интернет страници града.</w:t>
            </w:r>
          </w:p>
        </w:tc>
      </w:tr>
      <w:tr w:rsidR="007058D6">
        <w:trPr>
          <w:trHeight w:val="288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1. УВОД </w:t>
            </w:r>
          </w:p>
        </w:tc>
      </w:tr>
      <w:tr w:rsidR="007058D6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pStyle w:val="ListParagraph"/>
              <w:numPr>
                <w:ilvl w:val="1"/>
                <w:numId w:val="1"/>
              </w:num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Основ за ревизију: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58D6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pStyle w:val="ListParagraph"/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Предмет ревизије: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58D6">
        <w:trPr>
          <w:trHeight w:val="28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1.3. Циљеви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 Осигурати да се информише јавност о питањима извршавања послова у надлежности органа градске управе.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Осигурати да је објављени садржај на званичној интернет страници градске управе тачан.</w:t>
            </w:r>
          </w:p>
        </w:tc>
      </w:tr>
      <w:tr w:rsidR="007058D6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  <w:vAlign w:val="bottom"/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1.4. Обим интерне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Закон о локалној самоуправи ("Службени гласник Републике Српске" број 97/16, 36/19, 61/21, 100/25 и 114/25),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Кодекс понашања службеника у градској односно општинској управи ("Службени гласник Републике Српске" број 18/17),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Правилник о комуникацијама у Градској управи града Прњавор ("Службени гласник града Прњавор" број 14/25), 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информације прослијеђене медијима о питањима извршавања послова у надлежности органа градске управе из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прве половине 2026. године, 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- агенде догађаја и достављање позива медијима за праћење догађаја, 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- објављени садржај на званичној интернет страници градске управе</w:t>
            </w:r>
          </w:p>
        </w:tc>
      </w:tr>
      <w:tr w:rsidR="007058D6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>1.5. Полазне информације о ревидираном подручју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У комуникацији са јавношћу путем медија користе се различити облици информисања који укључују: организацију конференција за штампу, учешће у тематским емисијама електронских медија, давање интервјуа и изјава поводом важних догађаја, као и пласмане писаних прилога и саопштења у електронским и/или штампаним медијима.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Градоначелник одлучује о организовању конференције за штампу ради саопштавања јавности важних чињеница, ставова и мишљења у вези са актуелним положајем града, својим пословима и радом градске управе. За конференције за штампу, у случају комплекснијих тема и ради потпуног и правилног информисања, припремају се и дијеле инфо-пакети.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 основу изричитог одобрења градоначелника, руководиоци организационих јединица и службеници у градској управи могу путем медија давати информације о свом раду. У случају да се новинари директно обрате руководиоцу организационе јединице или службенику за било који облик информације, исти су дужни новинара упутити на Кабинет градоначелника.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Кабинет градоначелника, на основу одлука и захтјева градоначелника, предузима све потребне радње у циљу обезбјеђења комуникације градоначелника са јавношћу, која укључује и учешће медија.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Дигитални канали комуникације града су: интернет страница града, комуникацијски канали друштвених мрежа, мобилне апликације, веб апликације и слично. Комуникацијски канали друштвених мрежа, као и мобилне и веб апликације су умрежене са интернет страницом града. За интернет страницу града и дигиталне канале комуникације одговорна је „веб редакција“ именована од стране градоначелника. Веб редакција обавља послове прикупљања, провјере, обраде и објављивања садржаја, као што су: текст, слике, табеле, аудио и видео записи. Ажурирање садржаја обавља се свакодневно, а по потреби и више пута дневно.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Интернет страници града приступа се са интернет адресе www.gradprnjavor.com, а страница може имати и више подстраница. Сви садржаји на интернет страници, по правилу се објављују на ћирилици и латиници, док се основне информације објављују и на енглеском језику и језицима националних мањина које живе на подручју града Прњавор.</w:t>
            </w:r>
          </w:p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Подаци и информације за интернет страницу и остале дигиталне канале доставља</w:t>
            </w:r>
            <w:r w:rsidR="00422AC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ју се веб редакцији електронски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путем мејла: и то у формату за текстове и формату за слике. Акти за објаву за интернет страницу достављају се службеним путем у писaној форми (потписани и овјерени) и електронским путем у пдф формату.</w:t>
            </w:r>
          </w:p>
        </w:tc>
      </w:tr>
      <w:tr w:rsidR="007058D6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pStyle w:val="CommentText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1.6. Позитивни налази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  <w:p w:rsidR="007058D6" w:rsidRDefault="00705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Све организационе јединице градске управе активно сарађују са Кабинетом градоначелника како би правовремено и тачно обавијестили јавност путем медија о питањима извршавања послова у надлежности органа градске управе.</w:t>
            </w:r>
          </w:p>
        </w:tc>
      </w:tr>
      <w:tr w:rsidR="007058D6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1.7. Одговорности: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58D6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1.8. Ограничења ревизије: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58D6">
        <w:trPr>
          <w:trHeight w:val="289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>
            <w:pPr>
              <w:pStyle w:val="CommentText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7058D6">
        <w:trPr>
          <w:trHeight w:val="300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2. НАЛАЗИ, ЗАКЉУЧЦИ И ПРЕПОРУКЕ</w:t>
            </w:r>
          </w:p>
        </w:tc>
      </w:tr>
      <w:tr w:rsidR="007058D6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Претходни ревизијски преглед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(спровођење препорука из претходне ревизије)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058D6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се информише јавност о питањима извршавања послова у надлежности органа градске управе.</w:t>
            </w:r>
          </w:p>
        </w:tc>
      </w:tr>
      <w:tr w:rsidR="007058D6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1 - У поступку комуникације са јавношћу у Кабинету градоначелника учествују самостални стручни сарадник за односе с јавношћу и самостални стручни сарадник за послове протокола, у складу са описом послова наведеног радног мјеста, а по одобрењу и инструкцијама градоначелника. На основу одлука и захтјева градоначелника, наведени службеници предузимају све потребне радње у циљу обезбјеђења комуникације градоначелника са јавношћу која укључује и учешће медија, а подразумијева организацију догађаја/конференције за штампу, достављање позива медијима за праћење догађаја/агенде уколико постоји, објављивање садржаја на званичној интернет страници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градске управе и осталим дигиталним каналима комуникације. Руководиоци организационих јединица и службеници градске управе су дужни у оквиру дјелокруга свога рада свакодневно прикупљати информације и податке о важним питањима и догађајима од интереса за јавност, те исте достављати наведеним службеницима у Кабинету градоначелника. У првој половини 2026. године организоване су следеће активности које су укључивале медијско праћење: потписивање уговора за ученике и студенте, пријем за родитеље беба, избор спортисте града, традиционално дружење са новинарима, потписивање уговора о додјели субвенције за боравак дјеце у приватним предшколским установама, активности поводом обиљежавања Дана града Прњавор, итд. У првој половини 2026. године није било организованих конференција за штампу, осим конференција за штампу које се организују у току или након сваке сједнице скупштине града. Такође, није било ни издатих саопштења за јавност. У координацији са одјељењима и службама градске управе, путем средстава јавног информисања емитована су разна саопштења и огласи.</w:t>
            </w:r>
          </w:p>
        </w:tc>
      </w:tr>
      <w:tr w:rsidR="007058D6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457A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457AE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/>
        </w:tc>
      </w:tr>
      <w:tr w:rsidR="007058D6">
        <w:trPr>
          <w:trHeight w:val="31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Контролни циљ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Осигурати да је објављени садржај на званичној интернет страници градске управе тачан.</w:t>
            </w:r>
          </w:p>
        </w:tc>
      </w:tr>
      <w:tr w:rsidR="007058D6">
        <w:trPr>
          <w:trHeight w:val="600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Налази и закључци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(постојеће стање, очекивано стање, одступања постојећег од очекиваног стања, узроци одступања постојећег од очекиваног стања, учинци утврђених слабости):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2 - Законом о локалној самоуправи дефинисано је да обавјештења и информације о обављању послова органа јединице локалне самоуправе могу давати градоначелник, предсједник скупштине или лица која градоначелник овласти и да су овлаштени службеници одговорни за тачност и правовременост информација, односно да свако неовлаштено давање информација или нетачних информација представља тежу повреду радне дужности. Службеници који су овлаштени за давање информација добро познају рад и активности градске управе и њених одјељења, служби и одсјека. У складу са Кодексом понашања службеника у градској управи службеници у свим облицима јавног наступа у којима представљају јединицу локалне самоуправе, а који се односе на послове из надлежности јединице локалне самоуправе или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послове радног мјеста које обавља, дужни су износити ставове органа јединице локалне самоуправе односно не смију износити податке који би могли да наштете угледу органа и да наруше повјерење грађана у рад органа, и да изношење таквих информација представља тежу повреду радне дужности. Узимајући у обзир претходно наведено, врло је мала вјероватноћа достављања погрешних информација. У случају да погрешна информација ипак доспије у јавност, упућује се нова информација у виду исправке достављене информације, демант, појашњење претходно објављене информације или слично.</w:t>
            </w:r>
          </w:p>
        </w:tc>
      </w:tr>
      <w:tr w:rsidR="007058D6">
        <w:trPr>
          <w:trHeight w:val="372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lastRenderedPageBreak/>
              <w:t xml:space="preserve">Препоруке </w:t>
            </w:r>
            <w:r w:rsidR="00674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(коре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</w:t>
            </w:r>
            <w:r w:rsidR="006742D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sr-Cyrl-BA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ивна активност коју треба провести):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/>
        </w:tc>
      </w:tr>
      <w:tr w:rsidR="007058D6" w:rsidTr="00D12127">
        <w:trPr>
          <w:trHeight w:val="253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Прихваћене: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/>
        </w:tc>
      </w:tr>
      <w:tr w:rsidR="007058D6" w:rsidTr="00D12127">
        <w:trPr>
          <w:trHeight w:val="345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Коментар руководства: </w:t>
            </w: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/>
        </w:tc>
      </w:tr>
      <w:tr w:rsidR="007058D6">
        <w:trPr>
          <w:trHeight w:val="324"/>
        </w:trPr>
        <w:tc>
          <w:tcPr>
            <w:tcW w:w="1370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tcMar>
              <w:left w:w="108" w:type="dxa"/>
            </w:tcMar>
          </w:tcPr>
          <w:p w:rsidR="007058D6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3. ПРИЛОЗИ </w:t>
            </w:r>
          </w:p>
        </w:tc>
      </w:tr>
      <w:tr w:rsidR="007058D6">
        <w:trPr>
          <w:trHeight w:val="348"/>
        </w:trPr>
        <w:tc>
          <w:tcPr>
            <w:tcW w:w="80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6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8" w:type="dxa"/>
            </w:tcMar>
          </w:tcPr>
          <w:p w:rsidR="007058D6" w:rsidRDefault="007058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12127" w:rsidRPr="003A58DE" w:rsidRDefault="00D12127">
      <w:pPr>
        <w:rPr>
          <w:lang w:val="sr-Cyrl-BA"/>
        </w:rPr>
      </w:pPr>
    </w:p>
    <w:tbl>
      <w:tblPr>
        <w:tblW w:w="13068" w:type="dxa"/>
        <w:tblLook w:val="0000"/>
      </w:tblPr>
      <w:tblGrid>
        <w:gridCol w:w="2157"/>
        <w:gridCol w:w="2158"/>
        <w:gridCol w:w="2158"/>
        <w:gridCol w:w="119"/>
        <w:gridCol w:w="2039"/>
        <w:gridCol w:w="2157"/>
        <w:gridCol w:w="2280"/>
      </w:tblGrid>
      <w:tr w:rsidR="007058D6">
        <w:tc>
          <w:tcPr>
            <w:tcW w:w="2157" w:type="dxa"/>
            <w:shd w:val="clear" w:color="auto" w:fill="auto"/>
          </w:tcPr>
          <w:p w:rsidR="007058D6" w:rsidRDefault="007058D6">
            <w:pPr>
              <w:spacing w:after="0" w:line="240" w:lineRule="auto"/>
              <w:jc w:val="center"/>
            </w:pPr>
          </w:p>
        </w:tc>
        <w:tc>
          <w:tcPr>
            <w:tcW w:w="2158" w:type="dxa"/>
            <w:tcBorders>
              <w:bottom w:val="single" w:sz="4" w:space="0" w:color="00000A"/>
            </w:tcBorders>
            <w:shd w:val="clear" w:color="auto" w:fill="auto"/>
          </w:tcPr>
          <w:p w:rsidR="007058D6" w:rsidRDefault="007058D6">
            <w:pPr>
              <w:spacing w:after="0" w:line="240" w:lineRule="auto"/>
              <w:jc w:val="center"/>
            </w:pPr>
          </w:p>
        </w:tc>
        <w:tc>
          <w:tcPr>
            <w:tcW w:w="2158" w:type="dxa"/>
            <w:shd w:val="clear" w:color="auto" w:fill="auto"/>
          </w:tcPr>
          <w:p w:rsidR="007058D6" w:rsidRDefault="007058D6">
            <w:pPr>
              <w:spacing w:after="0" w:line="240" w:lineRule="auto"/>
              <w:jc w:val="center"/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7058D6" w:rsidRDefault="007058D6">
            <w:pPr>
              <w:spacing w:after="0" w:line="240" w:lineRule="auto"/>
              <w:jc w:val="center"/>
            </w:pPr>
          </w:p>
        </w:tc>
        <w:tc>
          <w:tcPr>
            <w:tcW w:w="2157" w:type="dxa"/>
            <w:tcBorders>
              <w:bottom w:val="single" w:sz="4" w:space="0" w:color="00000A"/>
            </w:tcBorders>
            <w:shd w:val="clear" w:color="auto" w:fill="auto"/>
          </w:tcPr>
          <w:p w:rsidR="007058D6" w:rsidRDefault="007058D6">
            <w:pPr>
              <w:spacing w:after="0" w:line="240" w:lineRule="auto"/>
              <w:jc w:val="center"/>
            </w:pPr>
          </w:p>
        </w:tc>
        <w:tc>
          <w:tcPr>
            <w:tcW w:w="2280" w:type="dxa"/>
            <w:shd w:val="clear" w:color="auto" w:fill="auto"/>
          </w:tcPr>
          <w:p w:rsidR="007058D6" w:rsidRDefault="007058D6">
            <w:pPr>
              <w:spacing w:after="0" w:line="240" w:lineRule="auto"/>
              <w:jc w:val="center"/>
            </w:pPr>
          </w:p>
        </w:tc>
      </w:tr>
      <w:tr w:rsidR="007058D6">
        <w:tc>
          <w:tcPr>
            <w:tcW w:w="6473" w:type="dxa"/>
            <w:gridSpan w:val="3"/>
            <w:shd w:val="clear" w:color="auto" w:fill="auto"/>
          </w:tcPr>
          <w:p w:rsidR="007058D6" w:rsidRPr="00D12127" w:rsidRDefault="007058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</w:p>
        </w:tc>
        <w:tc>
          <w:tcPr>
            <w:tcW w:w="6595" w:type="dxa"/>
            <w:gridSpan w:val="4"/>
            <w:shd w:val="clear" w:color="auto" w:fill="auto"/>
          </w:tcPr>
          <w:p w:rsidR="007058D6" w:rsidRPr="00D12127" w:rsidRDefault="00D12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Зоран Дебељак, интерни ревизор</w:t>
            </w:r>
          </w:p>
        </w:tc>
      </w:tr>
      <w:tr w:rsidR="007058D6">
        <w:trPr>
          <w:trHeight w:val="1383"/>
        </w:trPr>
        <w:tc>
          <w:tcPr>
            <w:tcW w:w="13068" w:type="dxa"/>
            <w:gridSpan w:val="7"/>
            <w:shd w:val="clear" w:color="auto" w:fill="auto"/>
          </w:tcPr>
          <w:p w:rsidR="007058D6" w:rsidRPr="003A58DE" w:rsidRDefault="007058D6">
            <w:pPr>
              <w:spacing w:after="0" w:line="240" w:lineRule="auto"/>
              <w:rPr>
                <w:lang w:val="sr-Cyrl-BA"/>
              </w:rPr>
            </w:pPr>
          </w:p>
        </w:tc>
      </w:tr>
      <w:tr w:rsidR="007058D6">
        <w:tc>
          <w:tcPr>
            <w:tcW w:w="6592" w:type="dxa"/>
            <w:gridSpan w:val="4"/>
            <w:shd w:val="clear" w:color="auto" w:fill="auto"/>
          </w:tcPr>
          <w:p w:rsidR="003A58DE" w:rsidRDefault="003A58DE">
            <w:pPr>
              <w:spacing w:after="0" w:line="240" w:lineRule="auto"/>
              <w:rPr>
                <w:rFonts w:ascii="Times New Roman" w:hAnsi="Times New Roman" w:cs="Times New Roman"/>
                <w:lang w:val="sr-Cyrl-BA"/>
              </w:rPr>
            </w:pPr>
          </w:p>
          <w:p w:rsidR="007058D6" w:rsidRDefault="008C1C2E">
            <w:pPr>
              <w:spacing w:after="0" w:line="240" w:lineRule="auto"/>
            </w:pPr>
            <w:r>
              <w:rPr>
                <w:rFonts w:ascii="Times New Roman" w:hAnsi="Times New Roman" w:cs="Times New Roman"/>
              </w:rPr>
              <w:t xml:space="preserve">Коначан ревизорски извјештај је достављен: </w:t>
            </w:r>
          </w:p>
        </w:tc>
        <w:tc>
          <w:tcPr>
            <w:tcW w:w="6476" w:type="dxa"/>
            <w:gridSpan w:val="3"/>
            <w:shd w:val="clear" w:color="auto" w:fill="auto"/>
          </w:tcPr>
          <w:p w:rsidR="007058D6" w:rsidRDefault="007058D6">
            <w:pPr>
              <w:spacing w:after="0" w:line="240" w:lineRule="auto"/>
            </w:pPr>
          </w:p>
        </w:tc>
      </w:tr>
      <w:tr w:rsidR="007058D6">
        <w:trPr>
          <w:trHeight w:val="960"/>
        </w:trPr>
        <w:tc>
          <w:tcPr>
            <w:tcW w:w="13068" w:type="dxa"/>
            <w:gridSpan w:val="7"/>
            <w:shd w:val="clear" w:color="auto" w:fill="auto"/>
          </w:tcPr>
          <w:p w:rsidR="007058D6" w:rsidRPr="003A58DE" w:rsidRDefault="008C1C2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sr-Cyrl-BA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Кабинет градоначелника</w:t>
            </w:r>
            <w:r w:rsidR="003A58DE">
              <w:rPr>
                <w:rFonts w:ascii="Times New Roman" w:eastAsia="Times New Roman" w:hAnsi="Times New Roman" w:cs="Times New Roman"/>
                <w:color w:val="000000"/>
                <w:lang w:val="sr-Cyrl-BA"/>
              </w:rPr>
              <w:t>,</w:t>
            </w:r>
          </w:p>
          <w:p w:rsidR="007058D6" w:rsidRDefault="008C1C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Руководилац субјекта,</w:t>
            </w:r>
          </w:p>
          <w:p w:rsidR="007058D6" w:rsidRDefault="008C1C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а/а</w:t>
            </w:r>
          </w:p>
        </w:tc>
      </w:tr>
    </w:tbl>
    <w:p w:rsidR="007058D6" w:rsidRDefault="007058D6"/>
    <w:sectPr w:rsidR="007058D6" w:rsidSect="007058D6">
      <w:headerReference w:type="default" r:id="rId7"/>
      <w:pgSz w:w="15840" w:h="12240" w:orient="landscape"/>
      <w:pgMar w:top="1440" w:right="1440" w:bottom="1440" w:left="1440" w:header="709" w:footer="0" w:gutter="0"/>
      <w:pgNumType w:start="1"/>
      <w:cols w:space="720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1319" w:rsidRDefault="00631319" w:rsidP="007058D6">
      <w:pPr>
        <w:spacing w:after="0" w:line="240" w:lineRule="auto"/>
      </w:pPr>
      <w:r>
        <w:separator/>
      </w:r>
    </w:p>
  </w:endnote>
  <w:endnote w:type="continuationSeparator" w:id="1">
    <w:p w:rsidR="00631319" w:rsidRDefault="00631319" w:rsidP="00705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1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1319" w:rsidRDefault="00631319" w:rsidP="007058D6">
      <w:pPr>
        <w:spacing w:after="0" w:line="240" w:lineRule="auto"/>
      </w:pPr>
      <w:r>
        <w:separator/>
      </w:r>
    </w:p>
  </w:footnote>
  <w:footnote w:type="continuationSeparator" w:id="1">
    <w:p w:rsidR="00631319" w:rsidRDefault="00631319" w:rsidP="00705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2950" w:type="dxa"/>
      <w:tblBorders>
        <w:top w:val="single" w:sz="8" w:space="0" w:color="00000A"/>
        <w:left w:val="single" w:sz="8" w:space="0" w:color="00000A"/>
        <w:right w:val="single" w:sz="8" w:space="0" w:color="000001"/>
        <w:insideV w:val="single" w:sz="8" w:space="0" w:color="000001"/>
      </w:tblBorders>
      <w:tblCellMar>
        <w:left w:w="98" w:type="dxa"/>
      </w:tblCellMar>
      <w:tblLook w:val="0000"/>
    </w:tblPr>
    <w:tblGrid>
      <w:gridCol w:w="12950"/>
    </w:tblGrid>
    <w:tr w:rsidR="007058D6">
      <w:trPr>
        <w:trHeight w:val="576"/>
      </w:trPr>
      <w:tc>
        <w:tcPr>
          <w:tcW w:w="12950" w:type="dxa"/>
          <w:tcBorders>
            <w:top w:val="single" w:sz="8" w:space="0" w:color="00000A"/>
            <w:left w:val="single" w:sz="8" w:space="0" w:color="00000A"/>
            <w:right w:val="single" w:sz="8" w:space="0" w:color="000001"/>
          </w:tcBorders>
          <w:shd w:val="clear" w:color="auto" w:fill="D9E1F2"/>
          <w:tcMar>
            <w:left w:w="98" w:type="dxa"/>
          </w:tcMar>
        </w:tcPr>
        <w:p w:rsidR="007058D6" w:rsidRDefault="008C1C2E">
          <w:pPr>
            <w:spacing w:after="0" w:line="240" w:lineRule="auto"/>
            <w:rPr>
              <w:rFonts w:ascii="Times New Roman" w:eastAsia="Times New Roman" w:hAnsi="Times New Roman" w:cs="Times New Roman"/>
              <w:i/>
              <w:iCs/>
            </w:rPr>
          </w:pPr>
          <w:r>
            <w:rPr>
              <w:rFonts w:ascii="Times New Roman" w:eastAsia="Times New Roman" w:hAnsi="Times New Roman" w:cs="Times New Roman"/>
              <w:i/>
              <w:iCs/>
            </w:rPr>
            <w:t>ЈИР - Град Прњавор</w:t>
          </w:r>
        </w:p>
      </w:tc>
    </w:tr>
    <w:tr w:rsidR="007058D6">
      <w:trPr>
        <w:trHeight w:val="432"/>
      </w:trPr>
      <w:tc>
        <w:tcPr>
          <w:tcW w:w="12950" w:type="dxa"/>
          <w:tcBorders>
            <w:left w:val="single" w:sz="8" w:space="0" w:color="00000A"/>
            <w:bottom w:val="single" w:sz="4" w:space="0" w:color="00000A"/>
            <w:right w:val="single" w:sz="8" w:space="0" w:color="000001"/>
          </w:tcBorders>
          <w:shd w:val="clear" w:color="auto" w:fill="FFFFFF"/>
          <w:tcMar>
            <w:left w:w="98" w:type="dxa"/>
          </w:tcMar>
        </w:tcPr>
        <w:p w:rsidR="007058D6" w:rsidRDefault="008C1C2E">
          <w:pPr>
            <w:tabs>
              <w:tab w:val="left" w:pos="352"/>
              <w:tab w:val="right" w:pos="12734"/>
            </w:tabs>
            <w:spacing w:after="0" w:line="240" w:lineRule="auto"/>
            <w:jc w:val="right"/>
          </w:pPr>
          <w:r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ОБРАЗАЦ 7 </w:t>
          </w:r>
        </w:p>
      </w:tc>
    </w:tr>
  </w:tbl>
  <w:p w:rsidR="007058D6" w:rsidRDefault="007058D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6C4CB9"/>
    <w:multiLevelType w:val="multilevel"/>
    <w:tmpl w:val="98544E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1">
    <w:nsid w:val="4916157A"/>
    <w:multiLevelType w:val="multilevel"/>
    <w:tmpl w:val="1F485DF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058D6"/>
    <w:rsid w:val="003A58DE"/>
    <w:rsid w:val="00422AC2"/>
    <w:rsid w:val="00457AE8"/>
    <w:rsid w:val="00631319"/>
    <w:rsid w:val="006742D1"/>
    <w:rsid w:val="007058D6"/>
    <w:rsid w:val="008C1C2E"/>
    <w:rsid w:val="00910534"/>
    <w:rsid w:val="00C869C6"/>
    <w:rsid w:val="00D12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ahoma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58D6"/>
    <w:pPr>
      <w:spacing w:after="16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qFormat/>
    <w:rsid w:val="007058D6"/>
  </w:style>
  <w:style w:type="character" w:customStyle="1" w:styleId="FooterChar">
    <w:name w:val="Footer Char"/>
    <w:basedOn w:val="DefaultParagraphFont"/>
    <w:qFormat/>
    <w:rsid w:val="007058D6"/>
  </w:style>
  <w:style w:type="character" w:styleId="CommentReference">
    <w:name w:val="annotation reference"/>
    <w:basedOn w:val="DefaultParagraphFont"/>
    <w:qFormat/>
    <w:rsid w:val="007058D6"/>
    <w:rPr>
      <w:sz w:val="16"/>
      <w:szCs w:val="16"/>
    </w:rPr>
  </w:style>
  <w:style w:type="character" w:customStyle="1" w:styleId="CommentTextChar">
    <w:name w:val="Comment Text Char"/>
    <w:basedOn w:val="DefaultParagraphFont"/>
    <w:qFormat/>
    <w:rsid w:val="007058D6"/>
    <w:rPr>
      <w:sz w:val="20"/>
      <w:szCs w:val="20"/>
    </w:rPr>
  </w:style>
  <w:style w:type="character" w:customStyle="1" w:styleId="CommentSubjectChar">
    <w:name w:val="Comment Subject Char"/>
    <w:basedOn w:val="CommentTextChar"/>
    <w:qFormat/>
    <w:rsid w:val="007058D6"/>
    <w:rPr>
      <w:b/>
      <w:bCs/>
      <w:sz w:val="20"/>
      <w:szCs w:val="20"/>
    </w:rPr>
  </w:style>
  <w:style w:type="character" w:customStyle="1" w:styleId="BalloonTextChar">
    <w:name w:val="Balloon Text Char"/>
    <w:basedOn w:val="DefaultParagraphFont"/>
    <w:qFormat/>
    <w:rsid w:val="007058D6"/>
    <w:rPr>
      <w:rFonts w:ascii="Segoe UI" w:hAnsi="Segoe UI" w:cs="Segoe UI"/>
      <w:sz w:val="18"/>
      <w:szCs w:val="18"/>
    </w:rPr>
  </w:style>
  <w:style w:type="paragraph" w:customStyle="1" w:styleId="Heading">
    <w:name w:val="Heading"/>
    <w:basedOn w:val="Normal"/>
    <w:next w:val="TextBody"/>
    <w:qFormat/>
    <w:rsid w:val="007058D6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TextBody">
    <w:name w:val="Text Body"/>
    <w:basedOn w:val="Normal"/>
    <w:rsid w:val="007058D6"/>
    <w:pPr>
      <w:spacing w:after="140" w:line="288" w:lineRule="auto"/>
    </w:pPr>
  </w:style>
  <w:style w:type="paragraph" w:styleId="List">
    <w:name w:val="List"/>
    <w:basedOn w:val="TextBody"/>
    <w:rsid w:val="007058D6"/>
  </w:style>
  <w:style w:type="paragraph" w:styleId="Caption">
    <w:name w:val="caption"/>
    <w:basedOn w:val="Normal"/>
    <w:qFormat/>
    <w:rsid w:val="007058D6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rsid w:val="007058D6"/>
    <w:pPr>
      <w:suppressLineNumbers/>
    </w:pPr>
  </w:style>
  <w:style w:type="paragraph" w:styleId="Header">
    <w:name w:val="header"/>
    <w:basedOn w:val="Normal"/>
    <w:rsid w:val="007058D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rsid w:val="007058D6"/>
    <w:pPr>
      <w:tabs>
        <w:tab w:val="center" w:pos="4680"/>
        <w:tab w:val="right" w:pos="9360"/>
      </w:tabs>
      <w:spacing w:after="0" w:line="240" w:lineRule="auto"/>
    </w:pPr>
  </w:style>
  <w:style w:type="paragraph" w:styleId="CommentText">
    <w:name w:val="annotation text"/>
    <w:basedOn w:val="Normal"/>
    <w:qFormat/>
    <w:rsid w:val="007058D6"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qFormat/>
    <w:rsid w:val="007058D6"/>
    <w:rPr>
      <w:b/>
      <w:bCs/>
    </w:rPr>
  </w:style>
  <w:style w:type="paragraph" w:styleId="BalloonText">
    <w:name w:val="Balloon Text"/>
    <w:basedOn w:val="Normal"/>
    <w:qFormat/>
    <w:rsid w:val="007058D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7058D6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7058D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5</Pages>
  <Words>1262</Words>
  <Characters>7197</Characters>
  <Application>Microsoft Office Word</Application>
  <DocSecurity>0</DocSecurity>
  <Lines>59</Lines>
  <Paragraphs>16</Paragraphs>
  <ScaleCrop>false</ScaleCrop>
  <Company/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Dzana Bordanic</dc:creator>
  <dc:description/>
  <cp:lastModifiedBy>korisnik</cp:lastModifiedBy>
  <cp:revision>97</cp:revision>
  <dcterms:created xsi:type="dcterms:W3CDTF">2021-08-16T14:03:00Z</dcterms:created>
  <dcterms:modified xsi:type="dcterms:W3CDTF">2026-06-22T09:02:00Z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