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7E" w:rsidRDefault="00E441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5C137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процеса вођења војних евиденција о лицима-обвезника и њихово ажурирање у Одјељењу за борачко-инвалидску заштиту </w:t>
            </w:r>
          </w:p>
        </w:tc>
      </w:tr>
      <w:tr w:rsidR="005C137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3C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03/03/2025 - 27</w:t>
            </w:r>
            <w:r w:rsidR="00E4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/03/2025</w:t>
            </w:r>
          </w:p>
        </w:tc>
      </w:tr>
      <w:tr w:rsidR="005C137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13-014-49/25</w:t>
            </w:r>
          </w:p>
        </w:tc>
      </w:tr>
      <w:tr w:rsidR="005C137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борачко-инвалидску заштиту</w:t>
            </w:r>
          </w:p>
        </w:tc>
      </w:tr>
      <w:tr w:rsidR="005C137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5C137E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37E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5C137E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</w:t>
            </w:r>
            <w:r>
              <w:rPr>
                <w:rFonts w:ascii="Times New Roman" w:hAnsi="Times New Roman" w:cs="Times New Roman"/>
              </w:rPr>
              <w:t>циљева и обима ревизије, нај</w:t>
            </w:r>
            <w:r w:rsidR="003C7E00">
              <w:rPr>
                <w:rFonts w:ascii="Times New Roman" w:hAnsi="Times New Roman" w:cs="Times New Roman"/>
              </w:rPr>
              <w:t>значајнијих налаза ревизије и 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 Одјељењу за борачко-инвалидску заштиту постоји могућност ажурирања војних евиденција ради издавања увјерења о војном ангажовању у рату, а циљ ове интерне ревизије је да 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испита на који начин се ажурирају војне евиденције и у којим случајевима се предмет шаље на ревизију у надлежно министарство.</w:t>
            </w:r>
          </w:p>
        </w:tc>
      </w:tr>
      <w:tr w:rsidR="005C137E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5C137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37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37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благовремено доношење увјерења о подацима из војних евиденција.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је предмет достављен надлежном министарству на потврђивање и ревизију.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постоји могућност жалбе на донесено увјерење.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Осигурати достављање тачни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података приликом рјешавања предмета.</w:t>
            </w: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Закон о правима бораца, војних инвалида и породица погинулих бораца Одбрамбено-отаџбинског рата Републике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Српске („Службени гласник Републике Српске“ број 134/11, 9/12, 40/12),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илник о садржају и начину вођења војних евиденција („Службени гласник Републике Српске“ број 66/12),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Упутство о садржају и начину вођења евиденција о лицима која су регулисала војну обавезу („Службени гласник Републике Српске“ број 105/06), 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 ажурирања војних евиденција из 2024. године</w:t>
            </w: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Под појмом „војне евиденције“ подразумијевају се евиденције војних обвезника који су вршили војну обавезу, а које су настале и водиле се у бившем Минис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тарству одбране Републике Српске, бившој Војсци Републике Српске и Министарству унутрашњих послова Републике Српске.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јединице локалне самоуправе надлежно за борачко-инвалидску заштиту извршава сљедеће послове: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издаје увјерења о служењу војног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ока, односно о регулисању војне обавезе,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издаје увјерења о дужини учешћа у рату у оружаним снагама бивше СФРЈ, односно у оружаним снагама Републике Српске ради утврђивања својства борца и одређивања категорије борца,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издаје увјерења о ангажовању и 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емену проведеном на радној обавези, у јединицама радне обавезе, у цивилној заштити и служби осматрања и обавјештавања,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издаје увјерења о регулисању војне обавезе, односно учешће у рату у оружаним снагама за лица којима амбасаде или дипломатско-конзуларн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представништва других држава траже податке ради одобрења боравка у тим земљама,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издаје увјерења о служењу војног рока и регулисању војне обавезе за лица која имају двојно држављанство,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ђ) издаје увјерења о учешћу у рату у оружаним снагама и о припадно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одређеној јединици Војске Републике Српске, односно јединици Министарства унутрашњих послова Републике Српске, на захтјев надлежних правосудних органа, у сврху вођења судског поступка и утврђивања доказа о учешћу појединаца у извршењу евентуалних ратни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или других злочина,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издаје увјерења о регулисању војне обавезе за лица која су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раду у иностранству стекла услове за остваривања права на старосну пензију и 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ж) издаје и друга увјерења и чињенице сагласно подацима из евиденције.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Министарство рада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борачко-инвалидске заштите, по службеној дужности или на захтјев надлежног општинског/градског органа, врши ревизију спорних и сумњивих увјерења о дужини војног ангажовања, увјерења о околностима рањавања, повређивања и озлеђивања, као и увјерења о погиби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ји, смрти и нестанку припадника оружаних снага СФРЈ, односно Републике Српске, без обзира на то да ли је ревизија вршена по прописима бившег Министарства одбране Републике Српске.</w:t>
            </w:r>
          </w:p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Ревизија дужине војног ангажовања по службеној дужности обавезно се спроводи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свим случајевима када се утврди да се подаци из службене евиденције преклапају, односно да је исти период евидентиран у различитим војним поштама или Министарству унутрашњих послова.  </w:t>
            </w: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Одјељење за борачко-инвалидску заштиту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уредно је упутило упит министарству за сваки предмет  за који су постојала неслагања, а на захтјев странке надлежном министарству се шаљу и ургенције испред одјељења за што хитније рјешавање предмета.</w:t>
            </w: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37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137E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благовремено доношење увјерења о подацима из војних евиденција. </w:t>
            </w:r>
          </w:p>
        </w:tc>
      </w:tr>
      <w:tr w:rsidR="005C137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Постоји неколико захтјева који се могу поднијети за ажурирање војних евиденција који имају различите рокове рјешавања, а ради се о 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едећим захтјевима: признавање војног ангажовања у оружаним снагама у рату (45 дана), достављање података о дужини ангажовања лица 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Одбрамбено-отаџбинском рату - образац ВОБ-8 (40 дана), пресељење списа због промјене пребивалишта (15 дана). Иако су одређен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рокови за рјешавање предмета исти су непримјењиви у пракси, па је у ревидираном узорку од 50 случајно одабраних предмета из 2024. године утврђено да су једино поштовани рокови код пресељења списа мада је и у тим случајевима долазило повремено до прекорач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ења рока уколико град или општина која шаље списе не пошаље исте благовремено. Разлог због чега се не могу испоштовати рокови налази се у томе што се војна лица која подносе захтјев обично не слажу са постојећим евиденцијама којима располаже одјељење и твр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 да су били војно ангажовани иако исто није заведено у њихову војну књижицу или тврде да су исту изгубили. У таквим случајевима предмет се шаље у Министарство рада и борачко-инвалидску заштиту на ревизију, а тај процес јако дуго траје, гдје ни након урге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нција које одјељење пошаље, предмет и даље не буде брзо ријешен. Само у 2024. години, од поднесених 115 захтјева, чак 75 још увијек није ријешено јер се чека одговор надлежног министарства, па је самим тим и немогуће испоштовати наведене рокове. </w:t>
            </w:r>
          </w:p>
        </w:tc>
      </w:tr>
      <w:tr w:rsidR="005C137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6F4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6F4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/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предмет достављен надлежном министарству на потврђивање и ревизију.</w:t>
            </w:r>
          </w:p>
        </w:tc>
      </w:tr>
      <w:tr w:rsidR="005C137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стања,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Не шаљу се сви предмети на ревидирање у надлежно министарство, већ само они за које се подносиоци захтјева не сложе са постојећим евиденцијама у одјељењу, а таквих обично буде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пуно. Велика већина поднесених захтјева из 2024. године још увијек није ријешена управо из наведених разлога, а постоје предмети и из претходних година за које надлежно министарство није завршило ревизију упркос слању ургенција и тражењу хитног рјешавања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 стране подносиоца захтјева.  </w:t>
            </w:r>
          </w:p>
        </w:tc>
      </w:tr>
      <w:tr w:rsidR="005C137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BF7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F7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  <w:p w:rsidR="00CD60F7" w:rsidRDefault="00CD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</w:p>
          <w:p w:rsidR="00CD60F7" w:rsidRDefault="00CD6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</w:p>
          <w:p w:rsidR="00CD60F7" w:rsidRPr="00CD60F7" w:rsidRDefault="00CD60F7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AF28BB" w:rsidRPr="00AF28BB" w:rsidRDefault="00AF28BB">
            <w:pPr>
              <w:rPr>
                <w:lang w:val="sr-Cyrl-BA"/>
              </w:rPr>
            </w:pPr>
          </w:p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постоји могућност жалбе на донесено увјерење.</w:t>
            </w:r>
          </w:p>
        </w:tc>
      </w:tr>
      <w:tr w:rsidR="005C137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одступања постојећег од очекиваног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Приликом признавања војног ангажовања у оружаним снагама у рату доноси се рјешење на које странка може покренути управни спор подношењем тужбе Окружном суду Бања Лука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року од 30 дана од дана пријема рјешења уколико се не слаже са периодом наведеним у рјешењу. На основу издатог рјешења које постане правоснажно истеком наведеног рока, даље се могу издати увјерења о дужини ангажовања у рату на које не постоји могућност 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лбе. </w:t>
            </w:r>
          </w:p>
        </w:tc>
      </w:tr>
      <w:tr w:rsidR="005C137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34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34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/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достављање тачних података приликом рјешавања предмета.</w:t>
            </w:r>
          </w:p>
        </w:tc>
      </w:tr>
      <w:tr w:rsidR="005C137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Приликом издавања увјерења о учешћу у рату који се односи на периоде ангажовања, а који се воде на јединичном и матичном картону, уколико је странка сагласна са периодима који се налазе на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веденим картонима, подноси захтјев за остваривање статуса борца. У случају да недостају периоди или се преклапају у јединичном и матичном картону, странка подноси захтјев за издавање података из обрасца ВОБ-8. И у овом случају, подаци из обрасца ВОБ-8 могу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бити различити од периода који су наведени у јединичном и матичном картону који се налазе у евиденцији одјељења. Уколико и у јединичном и матичном картону и у обрасцу ВОБ-8 недостају периоди, а странка тврди да је била војно ангажована или наведени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имају у војној књижици подноси се захтјев за признавање војног ангажовања у оружаним снагама у рату.</w:t>
            </w:r>
          </w:p>
        </w:tc>
      </w:tr>
      <w:tr w:rsidR="005C137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34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34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/>
        </w:tc>
      </w:tr>
      <w:tr w:rsidR="005C137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/>
        </w:tc>
      </w:tr>
      <w:tr w:rsidR="005C137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/>
        </w:tc>
      </w:tr>
      <w:tr w:rsidR="005C137E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5C137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Pr="00CD60F7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C137E" w:rsidRDefault="005C1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137E" w:rsidRDefault="005C137E"/>
    <w:p w:rsidR="005C137E" w:rsidRDefault="005C137E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5C137E">
        <w:tc>
          <w:tcPr>
            <w:tcW w:w="2157" w:type="dxa"/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5C137E" w:rsidRDefault="005C137E">
            <w:pPr>
              <w:spacing w:after="0" w:line="240" w:lineRule="auto"/>
              <w:jc w:val="center"/>
            </w:pPr>
          </w:p>
        </w:tc>
      </w:tr>
      <w:tr w:rsidR="005C137E">
        <w:tc>
          <w:tcPr>
            <w:tcW w:w="6473" w:type="dxa"/>
            <w:gridSpan w:val="3"/>
            <w:shd w:val="clear" w:color="auto" w:fill="auto"/>
          </w:tcPr>
          <w:p w:rsidR="005C137E" w:rsidRPr="00CD60F7" w:rsidRDefault="005C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5C137E" w:rsidRPr="00CD60F7" w:rsidRDefault="00CD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5C137E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5C137E" w:rsidRDefault="005C137E">
            <w:pPr>
              <w:spacing w:after="0" w:line="240" w:lineRule="auto"/>
            </w:pPr>
          </w:p>
        </w:tc>
      </w:tr>
      <w:tr w:rsidR="005C137E">
        <w:tc>
          <w:tcPr>
            <w:tcW w:w="6592" w:type="dxa"/>
            <w:gridSpan w:val="4"/>
            <w:shd w:val="clear" w:color="auto" w:fill="auto"/>
          </w:tcPr>
          <w:p w:rsidR="005C137E" w:rsidRDefault="00E44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</w:t>
            </w:r>
            <w:r>
              <w:rPr>
                <w:rFonts w:ascii="Times New Roman" w:hAnsi="Times New Roman" w:cs="Times New Roman"/>
              </w:rPr>
              <w:t xml:space="preserve">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5C137E" w:rsidRDefault="005C137E">
            <w:pPr>
              <w:spacing w:after="0" w:line="240" w:lineRule="auto"/>
            </w:pPr>
          </w:p>
        </w:tc>
      </w:tr>
      <w:tr w:rsidR="005C137E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5C137E" w:rsidRDefault="00E4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борачко-инвалидску заштиту</w:t>
            </w:r>
          </w:p>
          <w:p w:rsidR="005C137E" w:rsidRDefault="00E44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5C137E" w:rsidRDefault="00E44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5C137E" w:rsidRDefault="005C137E"/>
    <w:sectPr w:rsidR="005C137E" w:rsidSect="005C137E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11D" w:rsidRDefault="00E4411D" w:rsidP="005C137E">
      <w:pPr>
        <w:spacing w:after="0" w:line="240" w:lineRule="auto"/>
      </w:pPr>
      <w:r>
        <w:separator/>
      </w:r>
    </w:p>
  </w:endnote>
  <w:endnote w:type="continuationSeparator" w:id="1">
    <w:p w:rsidR="00E4411D" w:rsidRDefault="00E4411D" w:rsidP="005C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11D" w:rsidRDefault="00E4411D" w:rsidP="005C137E">
      <w:pPr>
        <w:spacing w:after="0" w:line="240" w:lineRule="auto"/>
      </w:pPr>
      <w:r>
        <w:separator/>
      </w:r>
    </w:p>
  </w:footnote>
  <w:footnote w:type="continuationSeparator" w:id="1">
    <w:p w:rsidR="00E4411D" w:rsidRDefault="00E4411D" w:rsidP="005C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5C137E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5C137E" w:rsidRDefault="00E4411D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5C137E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5C137E" w:rsidRDefault="00E4411D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5C137E" w:rsidRDefault="005C13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7262"/>
    <w:multiLevelType w:val="multilevel"/>
    <w:tmpl w:val="9BE64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7A310EAD"/>
    <w:multiLevelType w:val="multilevel"/>
    <w:tmpl w:val="5900CD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37E"/>
    <w:rsid w:val="00346E0B"/>
    <w:rsid w:val="003C7E00"/>
    <w:rsid w:val="005C137E"/>
    <w:rsid w:val="006F4707"/>
    <w:rsid w:val="00AF28BB"/>
    <w:rsid w:val="00BF7DB9"/>
    <w:rsid w:val="00CD60F7"/>
    <w:rsid w:val="00E4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7E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5C137E"/>
  </w:style>
  <w:style w:type="character" w:customStyle="1" w:styleId="FooterChar">
    <w:name w:val="Footer Char"/>
    <w:basedOn w:val="DefaultParagraphFont"/>
    <w:qFormat/>
    <w:rsid w:val="005C137E"/>
  </w:style>
  <w:style w:type="character" w:styleId="CommentReference">
    <w:name w:val="annotation reference"/>
    <w:basedOn w:val="DefaultParagraphFont"/>
    <w:qFormat/>
    <w:rsid w:val="005C137E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5C137E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5C137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5C137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5C137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5C137E"/>
    <w:pPr>
      <w:spacing w:after="140" w:line="288" w:lineRule="auto"/>
    </w:pPr>
  </w:style>
  <w:style w:type="paragraph" w:styleId="List">
    <w:name w:val="List"/>
    <w:basedOn w:val="TextBody"/>
    <w:rsid w:val="005C137E"/>
  </w:style>
  <w:style w:type="paragraph" w:styleId="Caption">
    <w:name w:val="caption"/>
    <w:basedOn w:val="Normal"/>
    <w:qFormat/>
    <w:rsid w:val="005C137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5C137E"/>
    <w:pPr>
      <w:suppressLineNumbers/>
    </w:pPr>
  </w:style>
  <w:style w:type="paragraph" w:styleId="Header">
    <w:name w:val="header"/>
    <w:basedOn w:val="Normal"/>
    <w:rsid w:val="005C137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5C137E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5C13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5C137E"/>
    <w:rPr>
      <w:b/>
      <w:bCs/>
    </w:rPr>
  </w:style>
  <w:style w:type="paragraph" w:styleId="BalloonText">
    <w:name w:val="Balloon Text"/>
    <w:basedOn w:val="Normal"/>
    <w:qFormat/>
    <w:rsid w:val="005C13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5C137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5C13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99</cp:revision>
  <dcterms:created xsi:type="dcterms:W3CDTF">2021-08-16T14:03:00Z</dcterms:created>
  <dcterms:modified xsi:type="dcterms:W3CDTF">2025-03-21T08:03:00Z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